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814DA" w14:textId="77777777" w:rsidR="00CE2D8D" w:rsidRDefault="00CE2D8D">
      <w:pPr>
        <w:rPr>
          <w:sz w:val="24"/>
          <w:szCs w:val="24"/>
        </w:rPr>
      </w:pPr>
    </w:p>
    <w:p w14:paraId="2019D841" w14:textId="77777777" w:rsidR="00A71B97" w:rsidRPr="00A71B97" w:rsidRDefault="00A71B97" w:rsidP="00A71B97">
      <w:pPr>
        <w:spacing w:before="200"/>
        <w:jc w:val="both"/>
      </w:pPr>
      <w:r w:rsidRPr="00A71B97">
        <w:rPr>
          <w:b/>
          <w:color w:val="1F4E79"/>
        </w:rPr>
        <w:t>Appendix 1: Revised Role Description</w:t>
      </w:r>
    </w:p>
    <w:tbl>
      <w:tblPr>
        <w:tblW w:w="0" w:type="auto"/>
        <w:jc w:val="center"/>
        <w:tblLook w:val="04A0" w:firstRow="1" w:lastRow="0" w:firstColumn="1" w:lastColumn="0" w:noHBand="0" w:noVBand="1"/>
      </w:tblPr>
      <w:tblGrid>
        <w:gridCol w:w="4675"/>
        <w:gridCol w:w="4675"/>
      </w:tblGrid>
      <w:tr w:rsidR="00A71B97" w:rsidRPr="00A71B97" w14:paraId="307F050E" w14:textId="77777777" w:rsidTr="001C1428">
        <w:trPr>
          <w:jc w:val="center"/>
        </w:trPr>
        <w:tc>
          <w:tcPr>
            <w:tcW w:w="4675" w:type="dxa"/>
            <w:tcBorders>
              <w:top w:val="single" w:sz="4" w:space="0" w:color="9E9E9E"/>
              <w:left w:val="single" w:sz="4" w:space="0" w:color="9E9E9E"/>
              <w:bottom w:val="single" w:sz="4" w:space="0" w:color="9E9E9E"/>
              <w:right w:val="single" w:sz="4" w:space="0" w:color="9E9E9E"/>
            </w:tcBorders>
            <w:shd w:val="clear" w:color="auto" w:fill="D9EAF7"/>
            <w:tcMar>
              <w:top w:w="40" w:type="dxa"/>
              <w:left w:w="40" w:type="dxa"/>
              <w:bottom w:w="40" w:type="dxa"/>
              <w:right w:w="40" w:type="dxa"/>
            </w:tcMar>
            <w:vAlign w:val="center"/>
          </w:tcPr>
          <w:p w14:paraId="1A89FC33" w14:textId="77777777" w:rsidR="00A71B97" w:rsidRPr="00A71B97" w:rsidRDefault="00A71B97" w:rsidP="00A71B97">
            <w:pPr>
              <w:jc w:val="both"/>
            </w:pPr>
            <w:r w:rsidRPr="00A71B97">
              <w:rPr>
                <w:b/>
              </w:rPr>
              <w:t>Role Title</w:t>
            </w:r>
          </w:p>
        </w:tc>
        <w:tc>
          <w:tcPr>
            <w:tcW w:w="4675"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3A9CE80D" w14:textId="77777777" w:rsidR="00A71B97" w:rsidRPr="00A71B97" w:rsidRDefault="00A71B97" w:rsidP="00A71B97">
            <w:pPr>
              <w:jc w:val="both"/>
            </w:pPr>
            <w:r w:rsidRPr="00A71B97">
              <w:t>Account Manager</w:t>
            </w:r>
          </w:p>
        </w:tc>
      </w:tr>
      <w:tr w:rsidR="00A71B97" w:rsidRPr="00A71B97" w14:paraId="18B44871" w14:textId="77777777" w:rsidTr="001C1428">
        <w:trPr>
          <w:jc w:val="center"/>
        </w:trPr>
        <w:tc>
          <w:tcPr>
            <w:tcW w:w="4675" w:type="dxa"/>
            <w:tcBorders>
              <w:top w:val="single" w:sz="4" w:space="0" w:color="9E9E9E"/>
              <w:left w:val="single" w:sz="4" w:space="0" w:color="9E9E9E"/>
              <w:bottom w:val="single" w:sz="4" w:space="0" w:color="9E9E9E"/>
              <w:right w:val="single" w:sz="4" w:space="0" w:color="9E9E9E"/>
            </w:tcBorders>
            <w:shd w:val="clear" w:color="auto" w:fill="D9EAF7"/>
            <w:tcMar>
              <w:top w:w="40" w:type="dxa"/>
              <w:left w:w="40" w:type="dxa"/>
              <w:bottom w:w="40" w:type="dxa"/>
              <w:right w:w="40" w:type="dxa"/>
            </w:tcMar>
            <w:vAlign w:val="center"/>
          </w:tcPr>
          <w:p w14:paraId="13F1A4C2" w14:textId="77777777" w:rsidR="00A71B97" w:rsidRPr="00A71B97" w:rsidRDefault="00A71B97" w:rsidP="00A71B97">
            <w:pPr>
              <w:jc w:val="both"/>
            </w:pPr>
            <w:r w:rsidRPr="00A71B97">
              <w:rPr>
                <w:b/>
              </w:rPr>
              <w:t>Reporting To</w:t>
            </w:r>
          </w:p>
        </w:tc>
        <w:tc>
          <w:tcPr>
            <w:tcW w:w="4675"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384A6292" w14:textId="77777777" w:rsidR="00A71B97" w:rsidRPr="00A71B97" w:rsidRDefault="00A71B97" w:rsidP="00A71B97">
            <w:pPr>
              <w:jc w:val="both"/>
            </w:pPr>
            <w:r w:rsidRPr="00A71B97">
              <w:t>Head of Client Service / Senior Account Manager, as assigned</w:t>
            </w:r>
          </w:p>
        </w:tc>
      </w:tr>
      <w:tr w:rsidR="00A71B97" w:rsidRPr="00A71B97" w14:paraId="2FD68894" w14:textId="77777777" w:rsidTr="001C1428">
        <w:trPr>
          <w:jc w:val="center"/>
        </w:trPr>
        <w:tc>
          <w:tcPr>
            <w:tcW w:w="4675" w:type="dxa"/>
            <w:tcBorders>
              <w:top w:val="single" w:sz="4" w:space="0" w:color="9E9E9E"/>
              <w:left w:val="single" w:sz="4" w:space="0" w:color="9E9E9E"/>
              <w:bottom w:val="single" w:sz="4" w:space="0" w:color="9E9E9E"/>
              <w:right w:val="single" w:sz="4" w:space="0" w:color="9E9E9E"/>
            </w:tcBorders>
            <w:shd w:val="clear" w:color="auto" w:fill="D9EAF7"/>
            <w:tcMar>
              <w:top w:w="40" w:type="dxa"/>
              <w:left w:w="40" w:type="dxa"/>
              <w:bottom w:w="40" w:type="dxa"/>
              <w:right w:w="40" w:type="dxa"/>
            </w:tcMar>
            <w:vAlign w:val="center"/>
          </w:tcPr>
          <w:p w14:paraId="32087A23" w14:textId="77777777" w:rsidR="00A71B97" w:rsidRPr="00A71B97" w:rsidRDefault="00A71B97" w:rsidP="00A71B97">
            <w:pPr>
              <w:jc w:val="both"/>
            </w:pPr>
            <w:r w:rsidRPr="00A71B97">
              <w:rPr>
                <w:b/>
              </w:rPr>
              <w:t>Relevant Department</w:t>
            </w:r>
          </w:p>
        </w:tc>
        <w:tc>
          <w:tcPr>
            <w:tcW w:w="4675"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0A4262D7" w14:textId="77777777" w:rsidR="00A71B97" w:rsidRPr="00A71B97" w:rsidRDefault="00A71B97" w:rsidP="00A71B97">
            <w:pPr>
              <w:jc w:val="both"/>
            </w:pPr>
            <w:r w:rsidRPr="00A71B97">
              <w:t>Client Service</w:t>
            </w:r>
          </w:p>
        </w:tc>
      </w:tr>
    </w:tbl>
    <w:p w14:paraId="49FE6C50" w14:textId="77777777" w:rsidR="00A71B97" w:rsidRPr="00A71B97" w:rsidRDefault="00A71B97" w:rsidP="00A71B97">
      <w:pPr>
        <w:spacing w:before="160"/>
        <w:jc w:val="both"/>
      </w:pPr>
      <w:r w:rsidRPr="00A71B97">
        <w:rPr>
          <w:b/>
          <w:color w:val="1F4E79"/>
        </w:rPr>
        <w:t>Role Summary</w:t>
      </w:r>
    </w:p>
    <w:p w14:paraId="408E2124" w14:textId="77777777" w:rsidR="00A71B97" w:rsidRPr="00A71B97" w:rsidRDefault="00A71B97" w:rsidP="00A71B97">
      <w:pPr>
        <w:spacing w:before="60" w:after="60"/>
        <w:jc w:val="both"/>
      </w:pPr>
      <w:r w:rsidRPr="00A71B97">
        <w:t>The Account Manager manages assigned client accounts, maintains strong client relationships, ensures effective communication between clients and internal teams, coordinates project delivery, tracks campaign performance against client KPIs, and supports client growth through upselling, cross-selling, RFPs and proposals.</w:t>
      </w:r>
    </w:p>
    <w:p w14:paraId="279A3806" w14:textId="77777777" w:rsidR="00A71B97" w:rsidRPr="00A71B97" w:rsidRDefault="00A71B97" w:rsidP="00A71B97">
      <w:pPr>
        <w:spacing w:before="160"/>
        <w:jc w:val="both"/>
      </w:pPr>
      <w:r w:rsidRPr="00A71B97">
        <w:rPr>
          <w:b/>
          <w:color w:val="1F4E79"/>
        </w:rPr>
        <w:t>Tier-Based Involvement</w:t>
      </w:r>
    </w:p>
    <w:p w14:paraId="6263FEC4" w14:textId="70F9EF77" w:rsidR="00A71B97" w:rsidRPr="00A71B97" w:rsidRDefault="00A71B97" w:rsidP="00A71B97">
      <w:pPr>
        <w:spacing w:before="60" w:after="60"/>
        <w:jc w:val="both"/>
      </w:pPr>
      <w:r>
        <w:t>Supports</w:t>
      </w:r>
      <w:r w:rsidRPr="00AD7416">
        <w:t xml:space="preserve"> Tier 1; </w:t>
      </w:r>
      <w:r>
        <w:t xml:space="preserve">owns and </w:t>
      </w:r>
      <w:r w:rsidRPr="00AD7416">
        <w:t xml:space="preserve">leads Tier 2 </w:t>
      </w:r>
      <w:r>
        <w:t>execution and planning</w:t>
      </w:r>
      <w:r w:rsidRPr="00AD7416">
        <w:t xml:space="preserve">; provides </w:t>
      </w:r>
      <w:r>
        <w:t xml:space="preserve">support to juniors </w:t>
      </w:r>
      <w:r w:rsidRPr="00AD7416">
        <w:t>for Tier 3</w:t>
      </w:r>
      <w:r w:rsidRPr="00A71B97">
        <w:t>.</w:t>
      </w:r>
    </w:p>
    <w:p w14:paraId="31319513" w14:textId="77777777" w:rsidR="00A71B97" w:rsidRPr="00A71B97" w:rsidRDefault="00A71B97" w:rsidP="00A71B97">
      <w:pPr>
        <w:spacing w:before="160"/>
        <w:jc w:val="both"/>
      </w:pPr>
      <w:r w:rsidRPr="00A71B97">
        <w:rPr>
          <w:b/>
          <w:color w:val="1F4E79"/>
        </w:rPr>
        <w:t>Core Responsibilities</w:t>
      </w:r>
    </w:p>
    <w:p w14:paraId="5630B4A5" w14:textId="77777777" w:rsidR="00A71B97" w:rsidRPr="00A71B97" w:rsidRDefault="00A71B97" w:rsidP="00A71B97">
      <w:pPr>
        <w:pStyle w:val="ListBullet"/>
        <w:tabs>
          <w:tab w:val="num" w:pos="360"/>
        </w:tabs>
        <w:spacing w:before="0" w:after="0"/>
        <w:ind w:left="360" w:hanging="360"/>
        <w:jc w:val="both"/>
      </w:pPr>
      <w:r w:rsidRPr="00A71B97">
        <w:t>Quality control of all client-facing work before delivery.</w:t>
      </w:r>
    </w:p>
    <w:p w14:paraId="258F075E" w14:textId="77777777" w:rsidR="00A71B97" w:rsidRPr="00A71B97" w:rsidRDefault="00A71B97" w:rsidP="00A71B97">
      <w:pPr>
        <w:pStyle w:val="ListBullet"/>
        <w:tabs>
          <w:tab w:val="num" w:pos="360"/>
        </w:tabs>
        <w:spacing w:before="0" w:after="0"/>
        <w:ind w:left="360" w:hanging="360"/>
        <w:jc w:val="both"/>
      </w:pPr>
      <w:r w:rsidRPr="00A71B97">
        <w:t>Client communication and weekly meetings for assigned accounts.</w:t>
      </w:r>
    </w:p>
    <w:p w14:paraId="7B1A6A6D" w14:textId="77777777" w:rsidR="00A71B97" w:rsidRPr="00A71B97" w:rsidRDefault="00A71B97" w:rsidP="00A71B97">
      <w:pPr>
        <w:pStyle w:val="ListBullet"/>
        <w:tabs>
          <w:tab w:val="num" w:pos="360"/>
        </w:tabs>
        <w:spacing w:before="0" w:after="0"/>
        <w:ind w:left="360" w:hanging="360"/>
        <w:jc w:val="both"/>
      </w:pPr>
      <w:r w:rsidRPr="00A71B97">
        <w:t>RFPs and proposals with the goal of client satisfaction and growth.</w:t>
      </w:r>
    </w:p>
    <w:p w14:paraId="3F71CA2A" w14:textId="77777777" w:rsidR="00A71B97" w:rsidRPr="00A71B97" w:rsidRDefault="00A71B97" w:rsidP="00A71B97">
      <w:pPr>
        <w:pStyle w:val="ListBullet"/>
        <w:tabs>
          <w:tab w:val="num" w:pos="360"/>
        </w:tabs>
        <w:spacing w:before="0" w:after="0"/>
        <w:ind w:left="360" w:hanging="360"/>
        <w:jc w:val="both"/>
      </w:pPr>
      <w:r w:rsidRPr="00A71B97">
        <w:t>Strategy creation, including 5Cs trends, research and target audience analysis.</w:t>
      </w:r>
    </w:p>
    <w:p w14:paraId="0B657CC3" w14:textId="77777777" w:rsidR="00A71B97" w:rsidRPr="00A71B97" w:rsidRDefault="00A71B97" w:rsidP="00A71B97">
      <w:pPr>
        <w:pStyle w:val="ListBullet"/>
        <w:tabs>
          <w:tab w:val="num" w:pos="360"/>
        </w:tabs>
        <w:spacing w:before="0" w:after="0"/>
        <w:ind w:left="360" w:hanging="360"/>
        <w:jc w:val="both"/>
      </w:pPr>
      <w:r w:rsidRPr="00A71B97">
        <w:t>Point of escalation for Account Executives.</w:t>
      </w:r>
    </w:p>
    <w:p w14:paraId="4F6FED9A" w14:textId="77777777" w:rsidR="00A71B97" w:rsidRPr="00A71B97" w:rsidRDefault="00A71B97" w:rsidP="00A71B97">
      <w:pPr>
        <w:pStyle w:val="ListBullet"/>
        <w:tabs>
          <w:tab w:val="num" w:pos="360"/>
        </w:tabs>
        <w:spacing w:before="0" w:after="0"/>
        <w:ind w:left="360" w:hanging="360"/>
        <w:jc w:val="both"/>
      </w:pPr>
      <w:r w:rsidRPr="00A71B97">
        <w:t>Handling complex briefs including campaigns and DAGs.</w:t>
      </w:r>
    </w:p>
    <w:p w14:paraId="13FAFF98" w14:textId="77777777" w:rsidR="00A71B97" w:rsidRPr="00A71B97" w:rsidRDefault="00A71B97" w:rsidP="00A71B97">
      <w:pPr>
        <w:pStyle w:val="ListBullet"/>
        <w:tabs>
          <w:tab w:val="num" w:pos="360"/>
        </w:tabs>
        <w:spacing w:before="0" w:after="0"/>
        <w:ind w:left="360" w:hanging="360"/>
        <w:jc w:val="both"/>
      </w:pPr>
      <w:r w:rsidRPr="00A71B97">
        <w:t>Billing coordination through Zoho and Monday.com.</w:t>
      </w:r>
    </w:p>
    <w:p w14:paraId="1F2C2B1C" w14:textId="77777777" w:rsidR="00A71B97" w:rsidRPr="00A71B97" w:rsidRDefault="00A71B97" w:rsidP="00A71B97">
      <w:pPr>
        <w:pStyle w:val="ListBullet"/>
        <w:tabs>
          <w:tab w:val="num" w:pos="360"/>
        </w:tabs>
        <w:spacing w:before="0" w:after="0"/>
        <w:ind w:left="360" w:hanging="360"/>
        <w:jc w:val="both"/>
      </w:pPr>
      <w:r w:rsidRPr="00A71B97">
        <w:t>Competitor analysis and client account support.</w:t>
      </w:r>
    </w:p>
    <w:p w14:paraId="7C7E902F" w14:textId="77777777" w:rsidR="00A71B97" w:rsidRPr="00A71B97" w:rsidRDefault="00A71B97" w:rsidP="00A71B97">
      <w:pPr>
        <w:pStyle w:val="ListBullet"/>
        <w:tabs>
          <w:tab w:val="num" w:pos="360"/>
        </w:tabs>
        <w:spacing w:before="0" w:after="0"/>
        <w:ind w:left="360" w:hanging="360"/>
        <w:jc w:val="both"/>
      </w:pPr>
      <w:r w:rsidRPr="00A71B97">
        <w:t>Managing day-to-day operations of assigned client accounts and developing strong client relationships.</w:t>
      </w:r>
    </w:p>
    <w:p w14:paraId="1E6E5210" w14:textId="77777777" w:rsidR="00A71B97" w:rsidRPr="00A71B97" w:rsidRDefault="00A71B97" w:rsidP="00A71B97">
      <w:pPr>
        <w:pStyle w:val="ListBullet"/>
        <w:tabs>
          <w:tab w:val="num" w:pos="360"/>
        </w:tabs>
        <w:spacing w:before="0" w:after="0"/>
        <w:ind w:left="360" w:hanging="360"/>
        <w:jc w:val="both"/>
      </w:pPr>
      <w:r w:rsidRPr="00A71B97">
        <w:t>Monitoring and tracking campaign performance against client KPIs and providing regular updates.</w:t>
      </w:r>
    </w:p>
    <w:p w14:paraId="094EF460" w14:textId="77777777" w:rsidR="00A71B97" w:rsidRPr="00A71B97" w:rsidRDefault="00A71B97" w:rsidP="00A71B97">
      <w:pPr>
        <w:spacing w:before="160"/>
        <w:jc w:val="both"/>
      </w:pPr>
      <w:r w:rsidRPr="00A71B97">
        <w:rPr>
          <w:b/>
          <w:color w:val="1F4E79"/>
        </w:rPr>
        <w:t>KPIs</w:t>
      </w:r>
    </w:p>
    <w:tbl>
      <w:tblPr>
        <w:tblW w:w="10008" w:type="dxa"/>
        <w:jc w:val="center"/>
        <w:tblLayout w:type="fixed"/>
        <w:tblLook w:val="04A0" w:firstRow="1" w:lastRow="0" w:firstColumn="1" w:lastColumn="0" w:noHBand="0" w:noVBand="1"/>
      </w:tblPr>
      <w:tblGrid>
        <w:gridCol w:w="1656"/>
        <w:gridCol w:w="2664"/>
        <w:gridCol w:w="792"/>
        <w:gridCol w:w="2736"/>
        <w:gridCol w:w="936"/>
        <w:gridCol w:w="1224"/>
      </w:tblGrid>
      <w:tr w:rsidR="00A71B97" w14:paraId="4E82AAF1" w14:textId="77777777" w:rsidTr="00B93853">
        <w:trPr>
          <w:tblHeader/>
          <w:jc w:val="center"/>
        </w:trPr>
        <w:tc>
          <w:tcPr>
            <w:tcW w:w="1656" w:type="dxa"/>
            <w:tcBorders>
              <w:top w:val="single" w:sz="4" w:space="0" w:color="9E9E9E"/>
              <w:left w:val="single" w:sz="4" w:space="0" w:color="9E9E9E"/>
              <w:bottom w:val="single" w:sz="4" w:space="0" w:color="9E9E9E"/>
              <w:right w:val="single" w:sz="4" w:space="0" w:color="9E9E9E"/>
            </w:tcBorders>
            <w:shd w:val="clear" w:color="auto" w:fill="1F4E79"/>
            <w:tcMar>
              <w:top w:w="40" w:type="dxa"/>
              <w:left w:w="40" w:type="dxa"/>
              <w:bottom w:w="40" w:type="dxa"/>
              <w:right w:w="40" w:type="dxa"/>
            </w:tcMar>
            <w:vAlign w:val="center"/>
          </w:tcPr>
          <w:p w14:paraId="3501C212" w14:textId="77777777" w:rsidR="00A71B97" w:rsidRDefault="00A71B97" w:rsidP="00B93853">
            <w:pPr>
              <w:jc w:val="center"/>
            </w:pPr>
            <w:r>
              <w:rPr>
                <w:b/>
                <w:color w:val="FFFFFF"/>
                <w:sz w:val="16"/>
              </w:rPr>
              <w:lastRenderedPageBreak/>
              <w:t>KPI Area</w:t>
            </w:r>
          </w:p>
        </w:tc>
        <w:tc>
          <w:tcPr>
            <w:tcW w:w="2664" w:type="dxa"/>
            <w:tcBorders>
              <w:top w:val="single" w:sz="4" w:space="0" w:color="9E9E9E"/>
              <w:left w:val="single" w:sz="4" w:space="0" w:color="9E9E9E"/>
              <w:bottom w:val="single" w:sz="4" w:space="0" w:color="9E9E9E"/>
              <w:right w:val="single" w:sz="4" w:space="0" w:color="9E9E9E"/>
            </w:tcBorders>
            <w:shd w:val="clear" w:color="auto" w:fill="1F4E79"/>
            <w:tcMar>
              <w:top w:w="40" w:type="dxa"/>
              <w:left w:w="40" w:type="dxa"/>
              <w:bottom w:w="40" w:type="dxa"/>
              <w:right w:w="40" w:type="dxa"/>
            </w:tcMar>
            <w:vAlign w:val="center"/>
          </w:tcPr>
          <w:p w14:paraId="1F7EF30D" w14:textId="77777777" w:rsidR="00A71B97" w:rsidRDefault="00A71B97" w:rsidP="00B93853">
            <w:pPr>
              <w:jc w:val="center"/>
            </w:pPr>
            <w:r>
              <w:rPr>
                <w:b/>
                <w:color w:val="FFFFFF"/>
                <w:sz w:val="16"/>
              </w:rPr>
              <w:t>Target / Measure</w:t>
            </w:r>
          </w:p>
        </w:tc>
        <w:tc>
          <w:tcPr>
            <w:tcW w:w="792" w:type="dxa"/>
            <w:tcBorders>
              <w:top w:val="single" w:sz="4" w:space="0" w:color="9E9E9E"/>
              <w:left w:val="single" w:sz="4" w:space="0" w:color="9E9E9E"/>
              <w:bottom w:val="single" w:sz="4" w:space="0" w:color="9E9E9E"/>
              <w:right w:val="single" w:sz="4" w:space="0" w:color="9E9E9E"/>
            </w:tcBorders>
            <w:shd w:val="clear" w:color="auto" w:fill="1F4E79"/>
            <w:tcMar>
              <w:top w:w="40" w:type="dxa"/>
              <w:left w:w="40" w:type="dxa"/>
              <w:bottom w:w="40" w:type="dxa"/>
              <w:right w:w="40" w:type="dxa"/>
            </w:tcMar>
            <w:vAlign w:val="center"/>
          </w:tcPr>
          <w:p w14:paraId="643EEA46" w14:textId="77777777" w:rsidR="00A71B97" w:rsidRDefault="00A71B97" w:rsidP="00B93853">
            <w:pPr>
              <w:jc w:val="center"/>
            </w:pPr>
            <w:r>
              <w:rPr>
                <w:b/>
                <w:color w:val="FFFFFF"/>
                <w:sz w:val="16"/>
              </w:rPr>
              <w:t>Weighting</w:t>
            </w:r>
          </w:p>
        </w:tc>
        <w:tc>
          <w:tcPr>
            <w:tcW w:w="2736" w:type="dxa"/>
            <w:tcBorders>
              <w:top w:val="single" w:sz="4" w:space="0" w:color="9E9E9E"/>
              <w:left w:val="single" w:sz="4" w:space="0" w:color="9E9E9E"/>
              <w:bottom w:val="single" w:sz="4" w:space="0" w:color="9E9E9E"/>
              <w:right w:val="single" w:sz="4" w:space="0" w:color="9E9E9E"/>
            </w:tcBorders>
            <w:shd w:val="clear" w:color="auto" w:fill="1F4E79"/>
            <w:tcMar>
              <w:top w:w="40" w:type="dxa"/>
              <w:left w:w="40" w:type="dxa"/>
              <w:bottom w:w="40" w:type="dxa"/>
              <w:right w:w="40" w:type="dxa"/>
            </w:tcMar>
            <w:vAlign w:val="center"/>
          </w:tcPr>
          <w:p w14:paraId="5CAE743E" w14:textId="77777777" w:rsidR="00A71B97" w:rsidRDefault="00A71B97" w:rsidP="00B93853">
            <w:pPr>
              <w:jc w:val="center"/>
            </w:pPr>
            <w:r>
              <w:rPr>
                <w:b/>
                <w:color w:val="FFFFFF"/>
                <w:sz w:val="16"/>
              </w:rPr>
              <w:t>Required Performance Level</w:t>
            </w:r>
          </w:p>
        </w:tc>
        <w:tc>
          <w:tcPr>
            <w:tcW w:w="936" w:type="dxa"/>
            <w:tcBorders>
              <w:top w:val="single" w:sz="4" w:space="0" w:color="9E9E9E"/>
              <w:left w:val="single" w:sz="4" w:space="0" w:color="9E9E9E"/>
              <w:bottom w:val="single" w:sz="4" w:space="0" w:color="9E9E9E"/>
              <w:right w:val="single" w:sz="4" w:space="0" w:color="9E9E9E"/>
            </w:tcBorders>
            <w:shd w:val="clear" w:color="auto" w:fill="1F4E79"/>
            <w:tcMar>
              <w:top w:w="40" w:type="dxa"/>
              <w:left w:w="40" w:type="dxa"/>
              <w:bottom w:w="40" w:type="dxa"/>
              <w:right w:w="40" w:type="dxa"/>
            </w:tcMar>
            <w:vAlign w:val="center"/>
          </w:tcPr>
          <w:p w14:paraId="2BAE4F2F" w14:textId="77777777" w:rsidR="00A71B97" w:rsidRDefault="00A71B97" w:rsidP="00B93853">
            <w:pPr>
              <w:jc w:val="center"/>
            </w:pPr>
            <w:r>
              <w:rPr>
                <w:b/>
                <w:color w:val="FFFFFF"/>
                <w:sz w:val="16"/>
              </w:rPr>
              <w:t>Score Achieved</w:t>
            </w:r>
          </w:p>
        </w:tc>
        <w:tc>
          <w:tcPr>
            <w:tcW w:w="1224" w:type="dxa"/>
            <w:tcBorders>
              <w:top w:val="single" w:sz="4" w:space="0" w:color="9E9E9E"/>
              <w:left w:val="single" w:sz="4" w:space="0" w:color="9E9E9E"/>
              <w:bottom w:val="single" w:sz="4" w:space="0" w:color="9E9E9E"/>
              <w:right w:val="single" w:sz="4" w:space="0" w:color="9E9E9E"/>
            </w:tcBorders>
            <w:shd w:val="clear" w:color="auto" w:fill="1F4E79"/>
            <w:tcMar>
              <w:top w:w="40" w:type="dxa"/>
              <w:left w:w="40" w:type="dxa"/>
              <w:bottom w:w="40" w:type="dxa"/>
              <w:right w:w="40" w:type="dxa"/>
            </w:tcMar>
            <w:vAlign w:val="center"/>
          </w:tcPr>
          <w:p w14:paraId="59207DB0" w14:textId="77777777" w:rsidR="00A71B97" w:rsidRDefault="00A71B97" w:rsidP="00B93853">
            <w:pPr>
              <w:jc w:val="center"/>
            </w:pPr>
            <w:r>
              <w:rPr>
                <w:b/>
                <w:color w:val="FFFFFF"/>
                <w:sz w:val="16"/>
              </w:rPr>
              <w:t>Approved Bonus</w:t>
            </w:r>
          </w:p>
        </w:tc>
      </w:tr>
      <w:tr w:rsidR="00A71B97" w14:paraId="5312714B" w14:textId="77777777" w:rsidTr="00B93853">
        <w:trPr>
          <w:cantSplit/>
          <w:jc w:val="center"/>
        </w:trPr>
        <w:tc>
          <w:tcPr>
            <w:tcW w:w="1656"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05E4CFDF" w14:textId="77777777" w:rsidR="00A71B97" w:rsidRDefault="00A71B97" w:rsidP="00B93853">
            <w:r>
              <w:rPr>
                <w:sz w:val="15"/>
              </w:rPr>
              <w:t>Client Satisfaction</w:t>
            </w:r>
          </w:p>
        </w:tc>
        <w:tc>
          <w:tcPr>
            <w:tcW w:w="2664"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36075C34" w14:textId="77777777" w:rsidR="00A71B97" w:rsidRDefault="00A71B97" w:rsidP="00B93853">
            <w:r>
              <w:rPr>
                <w:sz w:val="15"/>
              </w:rPr>
              <w:t>Achieve a 90% client satisfaction score by meeting/exceeding client KPIs, delivering projects on time and within budget, monitoring performance, being proactive with solutions, responsiveness and quality control.</w:t>
            </w:r>
          </w:p>
        </w:tc>
        <w:tc>
          <w:tcPr>
            <w:tcW w:w="792"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53690796" w14:textId="77777777" w:rsidR="00A71B97" w:rsidRDefault="00A71B97" w:rsidP="00B93853">
            <w:pPr>
              <w:jc w:val="center"/>
            </w:pPr>
            <w:r>
              <w:rPr>
                <w:sz w:val="15"/>
              </w:rPr>
              <w:t>45%</w:t>
            </w:r>
          </w:p>
        </w:tc>
        <w:tc>
          <w:tcPr>
            <w:tcW w:w="2736"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7F54F761" w14:textId="77777777" w:rsidR="00A71B97" w:rsidRDefault="00A71B97" w:rsidP="00B93853">
            <w:r>
              <w:rPr>
                <w:sz w:val="15"/>
              </w:rPr>
              <w:t>90% client satisfaction; 90% client KPI achievement; 95% of projects on time and within budget.</w:t>
            </w:r>
          </w:p>
        </w:tc>
        <w:tc>
          <w:tcPr>
            <w:tcW w:w="936"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79A34809" w14:textId="1339E087" w:rsidR="00A71B97" w:rsidRDefault="00A71B97" w:rsidP="00B93853">
            <w:pPr>
              <w:jc w:val="center"/>
            </w:pPr>
          </w:p>
        </w:tc>
        <w:tc>
          <w:tcPr>
            <w:tcW w:w="1224"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080F6E98" w14:textId="3F64A5D0" w:rsidR="00A71B97" w:rsidRDefault="00A71B97" w:rsidP="00B93853">
            <w:pPr>
              <w:jc w:val="center"/>
            </w:pPr>
          </w:p>
        </w:tc>
      </w:tr>
      <w:tr w:rsidR="00A71B97" w14:paraId="0EB7C165" w14:textId="77777777" w:rsidTr="00B93853">
        <w:trPr>
          <w:cantSplit/>
          <w:jc w:val="center"/>
        </w:trPr>
        <w:tc>
          <w:tcPr>
            <w:tcW w:w="1656"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05912D4E" w14:textId="77777777" w:rsidR="00A71B97" w:rsidRDefault="00A71B97" w:rsidP="00B93853">
            <w:r>
              <w:rPr>
                <w:sz w:val="15"/>
              </w:rPr>
              <w:t>Sales Growth</w:t>
            </w:r>
          </w:p>
        </w:tc>
        <w:tc>
          <w:tcPr>
            <w:tcW w:w="2664"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2D83C1C2" w14:textId="77777777" w:rsidR="00A71B97" w:rsidRDefault="00A71B97" w:rsidP="00B93853">
            <w:r>
              <w:rPr>
                <w:sz w:val="15"/>
              </w:rPr>
              <w:t>Increase sales through upselling, cross-selling and RFPs.</w:t>
            </w:r>
          </w:p>
        </w:tc>
        <w:tc>
          <w:tcPr>
            <w:tcW w:w="792"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32AD00B3" w14:textId="77777777" w:rsidR="00A71B97" w:rsidRDefault="00A71B97" w:rsidP="00B93853">
            <w:pPr>
              <w:jc w:val="center"/>
            </w:pPr>
            <w:r>
              <w:rPr>
                <w:sz w:val="15"/>
              </w:rPr>
              <w:t>25%</w:t>
            </w:r>
          </w:p>
        </w:tc>
        <w:tc>
          <w:tcPr>
            <w:tcW w:w="2736"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3200A8F9" w14:textId="77777777" w:rsidR="00A71B97" w:rsidRDefault="00A71B97" w:rsidP="00B93853">
            <w:r>
              <w:rPr>
                <w:sz w:val="15"/>
              </w:rPr>
              <w:t>15% increase in sales.</w:t>
            </w:r>
          </w:p>
        </w:tc>
        <w:tc>
          <w:tcPr>
            <w:tcW w:w="936"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5E5F190B" w14:textId="4AC946AC" w:rsidR="00A71B97" w:rsidRDefault="00A71B97" w:rsidP="00B93853">
            <w:pPr>
              <w:jc w:val="center"/>
            </w:pPr>
          </w:p>
        </w:tc>
        <w:tc>
          <w:tcPr>
            <w:tcW w:w="1224"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0150AADE" w14:textId="2E6744DB" w:rsidR="00A71B97" w:rsidRDefault="00A71B97" w:rsidP="00B93853">
            <w:pPr>
              <w:jc w:val="center"/>
            </w:pPr>
          </w:p>
        </w:tc>
      </w:tr>
      <w:tr w:rsidR="00A71B97" w14:paraId="48638A1A" w14:textId="77777777" w:rsidTr="00B93853">
        <w:trPr>
          <w:cantSplit/>
          <w:jc w:val="center"/>
        </w:trPr>
        <w:tc>
          <w:tcPr>
            <w:tcW w:w="1656"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3A8302C1" w14:textId="77777777" w:rsidR="00A71B97" w:rsidRDefault="00A71B97" w:rsidP="00B93853">
            <w:r>
              <w:rPr>
                <w:sz w:val="15"/>
              </w:rPr>
              <w:t>Teamwork, Upskilling and Positive Feedback</w:t>
            </w:r>
          </w:p>
        </w:tc>
        <w:tc>
          <w:tcPr>
            <w:tcW w:w="2664"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4F0D7AE5" w14:textId="77777777" w:rsidR="00A71B97" w:rsidRDefault="00A71B97" w:rsidP="00B93853">
            <w:r>
              <w:rPr>
                <w:sz w:val="15"/>
              </w:rPr>
              <w:t>Teamwork, upskilling and positive feedback from clients and internal teams.</w:t>
            </w:r>
          </w:p>
        </w:tc>
        <w:tc>
          <w:tcPr>
            <w:tcW w:w="792"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53307E01" w14:textId="77777777" w:rsidR="00A71B97" w:rsidRDefault="00A71B97" w:rsidP="00B93853">
            <w:pPr>
              <w:jc w:val="center"/>
            </w:pPr>
            <w:r>
              <w:rPr>
                <w:sz w:val="15"/>
              </w:rPr>
              <w:t>10%</w:t>
            </w:r>
          </w:p>
        </w:tc>
        <w:tc>
          <w:tcPr>
            <w:tcW w:w="2736"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065ECBE7" w14:textId="77777777" w:rsidR="00A71B97" w:rsidRDefault="00A71B97" w:rsidP="00B93853"/>
        </w:tc>
        <w:tc>
          <w:tcPr>
            <w:tcW w:w="936"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7DC100BB" w14:textId="3DB4420B" w:rsidR="00A71B97" w:rsidRDefault="00A71B97" w:rsidP="00B93853">
            <w:pPr>
              <w:jc w:val="center"/>
            </w:pPr>
          </w:p>
        </w:tc>
        <w:tc>
          <w:tcPr>
            <w:tcW w:w="1224"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7045FF64" w14:textId="26A90868" w:rsidR="00A71B97" w:rsidRDefault="00A71B97" w:rsidP="00B93853">
            <w:pPr>
              <w:jc w:val="center"/>
            </w:pPr>
          </w:p>
        </w:tc>
      </w:tr>
      <w:tr w:rsidR="00A71B97" w14:paraId="33E8CBB6" w14:textId="77777777" w:rsidTr="00B93853">
        <w:trPr>
          <w:cantSplit/>
          <w:jc w:val="center"/>
        </w:trPr>
        <w:tc>
          <w:tcPr>
            <w:tcW w:w="1656"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2DB5DB24" w14:textId="77777777" w:rsidR="00A71B97" w:rsidRDefault="00A71B97" w:rsidP="00B93853">
            <w:r>
              <w:rPr>
                <w:sz w:val="15"/>
              </w:rPr>
              <w:t>Continuous Learning and Development</w:t>
            </w:r>
          </w:p>
        </w:tc>
        <w:tc>
          <w:tcPr>
            <w:tcW w:w="2664"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34A4C9CC" w14:textId="77777777" w:rsidR="00A71B97" w:rsidRDefault="00A71B97" w:rsidP="00B93853">
            <w:r>
              <w:rPr>
                <w:sz w:val="15"/>
              </w:rPr>
              <w:t>Continuous learning and development.</w:t>
            </w:r>
          </w:p>
        </w:tc>
        <w:tc>
          <w:tcPr>
            <w:tcW w:w="792"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30DE6928" w14:textId="77777777" w:rsidR="00A71B97" w:rsidRDefault="00A71B97" w:rsidP="00B93853">
            <w:pPr>
              <w:jc w:val="center"/>
            </w:pPr>
            <w:r>
              <w:rPr>
                <w:sz w:val="15"/>
              </w:rPr>
              <w:t>5%</w:t>
            </w:r>
          </w:p>
        </w:tc>
        <w:tc>
          <w:tcPr>
            <w:tcW w:w="2736"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5F74F966" w14:textId="77777777" w:rsidR="00A71B97" w:rsidRDefault="00A71B97" w:rsidP="00B93853"/>
        </w:tc>
        <w:tc>
          <w:tcPr>
            <w:tcW w:w="936"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25909E0A" w14:textId="58879B34" w:rsidR="00A71B97" w:rsidRDefault="00A71B97" w:rsidP="00B93853">
            <w:pPr>
              <w:jc w:val="center"/>
            </w:pPr>
          </w:p>
        </w:tc>
        <w:tc>
          <w:tcPr>
            <w:tcW w:w="1224"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380BB342" w14:textId="475665AE" w:rsidR="00A71B97" w:rsidRDefault="00A71B97" w:rsidP="00B93853">
            <w:pPr>
              <w:jc w:val="center"/>
            </w:pPr>
          </w:p>
        </w:tc>
      </w:tr>
      <w:tr w:rsidR="00A71B97" w14:paraId="4BE6F67A" w14:textId="77777777" w:rsidTr="00B93853">
        <w:trPr>
          <w:cantSplit/>
          <w:jc w:val="center"/>
        </w:trPr>
        <w:tc>
          <w:tcPr>
            <w:tcW w:w="1656"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04DBCBB4" w14:textId="77777777" w:rsidR="00A71B97" w:rsidRDefault="00A71B97" w:rsidP="00B93853">
            <w:r>
              <w:rPr>
                <w:sz w:val="15"/>
              </w:rPr>
              <w:t>Systems and Policy Compliance</w:t>
            </w:r>
          </w:p>
        </w:tc>
        <w:tc>
          <w:tcPr>
            <w:tcW w:w="2664"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7F226FE9" w14:textId="77777777" w:rsidR="00A71B97" w:rsidRDefault="00A71B97" w:rsidP="00B93853">
            <w:r>
              <w:rPr>
                <w:sz w:val="15"/>
              </w:rPr>
              <w:t>Compliance with Monday.com, Zoho Books, Zoho People, Google Workspace, SOPs and any other company policy.</w:t>
            </w:r>
          </w:p>
        </w:tc>
        <w:tc>
          <w:tcPr>
            <w:tcW w:w="792"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672C2E56" w14:textId="77777777" w:rsidR="00A71B97" w:rsidRDefault="00A71B97" w:rsidP="00B93853">
            <w:pPr>
              <w:jc w:val="center"/>
            </w:pPr>
            <w:r>
              <w:rPr>
                <w:sz w:val="15"/>
              </w:rPr>
              <w:t>15%</w:t>
            </w:r>
          </w:p>
        </w:tc>
        <w:tc>
          <w:tcPr>
            <w:tcW w:w="2736"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24FA7A47" w14:textId="77777777" w:rsidR="00A71B97" w:rsidRDefault="00A71B97" w:rsidP="00B93853">
            <w:r>
              <w:rPr>
                <w:sz w:val="15"/>
              </w:rPr>
              <w:t>95% compliance with company systems and policies.</w:t>
            </w:r>
          </w:p>
        </w:tc>
        <w:tc>
          <w:tcPr>
            <w:tcW w:w="936"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3831B1E3" w14:textId="463E863C" w:rsidR="00A71B97" w:rsidRDefault="00A71B97" w:rsidP="00B93853">
            <w:pPr>
              <w:jc w:val="center"/>
            </w:pPr>
          </w:p>
        </w:tc>
        <w:tc>
          <w:tcPr>
            <w:tcW w:w="1224" w:type="dxa"/>
            <w:tcBorders>
              <w:top w:val="single" w:sz="4" w:space="0" w:color="9E9E9E"/>
              <w:left w:val="single" w:sz="4" w:space="0" w:color="9E9E9E"/>
              <w:bottom w:val="single" w:sz="4" w:space="0" w:color="9E9E9E"/>
              <w:right w:val="single" w:sz="4" w:space="0" w:color="9E9E9E"/>
            </w:tcBorders>
            <w:tcMar>
              <w:top w:w="40" w:type="dxa"/>
              <w:left w:w="40" w:type="dxa"/>
              <w:bottom w:w="40" w:type="dxa"/>
              <w:right w:w="40" w:type="dxa"/>
            </w:tcMar>
            <w:vAlign w:val="center"/>
          </w:tcPr>
          <w:p w14:paraId="65821EDD" w14:textId="6559EF4F" w:rsidR="00A71B97" w:rsidRDefault="00A71B97" w:rsidP="00B93853">
            <w:pPr>
              <w:jc w:val="center"/>
            </w:pPr>
          </w:p>
        </w:tc>
      </w:tr>
    </w:tbl>
    <w:p w14:paraId="3084CD7E" w14:textId="77777777" w:rsidR="00CE2D8D" w:rsidRDefault="00CE2D8D" w:rsidP="001C1428">
      <w:pPr>
        <w:pStyle w:val="Heading1"/>
        <w:spacing w:before="80" w:after="80"/>
      </w:pPr>
    </w:p>
    <w:sectPr w:rsidR="00CE2D8D" w:rsidSect="001C1428">
      <w:headerReference w:type="first" r:id="rId8"/>
      <w:footerReference w:type="first" r:id="rId9"/>
      <w:pgSz w:w="12240" w:h="15840"/>
      <w:pgMar w:top="2340" w:right="1440" w:bottom="1440" w:left="1440" w:header="720" w:footer="33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B6D06" w14:textId="77777777" w:rsidR="0061695B" w:rsidRDefault="0061695B">
      <w:pPr>
        <w:spacing w:line="240" w:lineRule="auto"/>
      </w:pPr>
      <w:r>
        <w:separator/>
      </w:r>
    </w:p>
  </w:endnote>
  <w:endnote w:type="continuationSeparator" w:id="0">
    <w:p w14:paraId="338DBBEE" w14:textId="77777777" w:rsidR="0061695B" w:rsidRDefault="006169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5FC649C-943F-413F-B70B-AC27C1DD628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2" w:fontKey="{AC87EDA9-B64C-47AD-AB02-417707E855C4}"/>
    <w:embedBold r:id="rId3" w:fontKey="{A5B23A98-B7C6-4368-AB3D-497F26DCBD04}"/>
  </w:font>
  <w:font w:name="Calibri">
    <w:panose1 w:val="020F0502020204030204"/>
    <w:charset w:val="00"/>
    <w:family w:val="swiss"/>
    <w:pitch w:val="variable"/>
    <w:sig w:usb0="E4002EFF" w:usb1="C200247B" w:usb2="00000009" w:usb3="00000000" w:csb0="000001FF" w:csb1="00000000"/>
    <w:embedRegular r:id="rId4" w:fontKey="{BEC6B972-253D-410D-B424-C05A33476A23}"/>
  </w:font>
  <w:font w:name="Cambria">
    <w:panose1 w:val="02040503050406030204"/>
    <w:charset w:val="00"/>
    <w:family w:val="roman"/>
    <w:pitch w:val="variable"/>
    <w:sig w:usb0="E00006FF" w:usb1="420024FF" w:usb2="02000000" w:usb3="00000000" w:csb0="0000019F" w:csb1="00000000"/>
    <w:embedRegular r:id="rId5" w:fontKey="{A03794D3-1E2F-4CE8-92C8-CD0783047F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A472E" w14:textId="77777777" w:rsidR="00CE2D8D" w:rsidRDefault="00CE2D8D"/>
  <w:p w14:paraId="22498548" w14:textId="77777777" w:rsidR="00CE2D8D" w:rsidRDefault="00CE2D8D"/>
  <w:tbl>
    <w:tblPr>
      <w:tblStyle w:val="1"/>
      <w:tblW w:w="11400" w:type="dxa"/>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2235"/>
      <w:gridCol w:w="855"/>
      <w:gridCol w:w="1800"/>
      <w:gridCol w:w="900"/>
      <w:gridCol w:w="1950"/>
      <w:gridCol w:w="1035"/>
      <w:gridCol w:w="1815"/>
    </w:tblGrid>
    <w:tr w:rsidR="00CE2D8D" w14:paraId="18AF787D" w14:textId="77777777">
      <w:trPr>
        <w:trHeight w:val="945"/>
      </w:trPr>
      <w:tc>
        <w:tcPr>
          <w:tcW w:w="8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98ADF43" w14:textId="77777777" w:rsidR="00CE2D8D" w:rsidRDefault="00000000">
          <w:r>
            <w:rPr>
              <w:noProof/>
            </w:rPr>
            <w:drawing>
              <wp:inline distT="114300" distB="114300" distL="114300" distR="114300" wp14:anchorId="0B008105" wp14:editId="2D624654">
                <wp:extent cx="401982" cy="404813"/>
                <wp:effectExtent l="0" t="0" r="0" b="0"/>
                <wp:docPr id="212116675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01982" cy="404813"/>
                        </a:xfrm>
                        <a:prstGeom prst="rect">
                          <a:avLst/>
                        </a:prstGeom>
                        <a:ln/>
                      </pic:spPr>
                    </pic:pic>
                  </a:graphicData>
                </a:graphic>
              </wp:inline>
            </w:drawing>
          </w:r>
        </w:p>
      </w:tc>
      <w:tc>
        <w:tcPr>
          <w:tcW w:w="22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FA411D0" w14:textId="77777777" w:rsidR="00CE2D8D" w:rsidRDefault="00000000">
          <w:pPr>
            <w:widowControl w:val="0"/>
            <w:rPr>
              <w:rFonts w:ascii="Montserrat" w:eastAsia="Montserrat" w:hAnsi="Montserrat" w:cs="Montserrat"/>
              <w:b/>
              <w:sz w:val="16"/>
              <w:szCs w:val="16"/>
            </w:rPr>
          </w:pPr>
          <w:r>
            <w:rPr>
              <w:rFonts w:ascii="Montserrat" w:eastAsia="Montserrat" w:hAnsi="Montserrat" w:cs="Montserrat"/>
              <w:b/>
              <w:sz w:val="16"/>
              <w:szCs w:val="16"/>
            </w:rPr>
            <w:t>Suite 14, Pergola Flats,</w:t>
          </w:r>
        </w:p>
        <w:p w14:paraId="344C37CC" w14:textId="77777777" w:rsidR="00CE2D8D" w:rsidRDefault="00000000">
          <w:pPr>
            <w:widowControl w:val="0"/>
            <w:rPr>
              <w:rFonts w:ascii="Montserrat" w:eastAsia="Montserrat" w:hAnsi="Montserrat" w:cs="Montserrat"/>
              <w:b/>
              <w:sz w:val="16"/>
              <w:szCs w:val="16"/>
            </w:rPr>
          </w:pPr>
          <w:r>
            <w:rPr>
              <w:rFonts w:ascii="Montserrat" w:eastAsia="Montserrat" w:hAnsi="Montserrat" w:cs="Montserrat"/>
              <w:b/>
              <w:sz w:val="16"/>
              <w:szCs w:val="16"/>
            </w:rPr>
            <w:t xml:space="preserve">Jakaya Kikwete Road, </w:t>
          </w:r>
          <w:proofErr w:type="spellStart"/>
          <w:r>
            <w:rPr>
              <w:rFonts w:ascii="Montserrat" w:eastAsia="Montserrat" w:hAnsi="Montserrat" w:cs="Montserrat"/>
              <w:b/>
              <w:sz w:val="16"/>
              <w:szCs w:val="16"/>
            </w:rPr>
            <w:t>Milimani</w:t>
          </w:r>
          <w:proofErr w:type="spellEnd"/>
          <w:r>
            <w:rPr>
              <w:rFonts w:ascii="Montserrat" w:eastAsia="Montserrat" w:hAnsi="Montserrat" w:cs="Montserrat"/>
              <w:b/>
              <w:sz w:val="16"/>
              <w:szCs w:val="16"/>
            </w:rPr>
            <w:t>,</w:t>
          </w:r>
        </w:p>
      </w:tc>
      <w:tc>
        <w:tcPr>
          <w:tcW w:w="8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B0561C7" w14:textId="77777777" w:rsidR="00CE2D8D" w:rsidRDefault="00000000">
          <w:pPr>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2E30D01F" wp14:editId="21ACF34E">
                <wp:extent cx="442913" cy="442913"/>
                <wp:effectExtent l="0" t="0" r="0" b="0"/>
                <wp:docPr id="212116675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442913" cy="442913"/>
                        </a:xfrm>
                        <a:prstGeom prst="rect">
                          <a:avLst/>
                        </a:prstGeom>
                        <a:ln/>
                      </pic:spPr>
                    </pic:pic>
                  </a:graphicData>
                </a:graphic>
              </wp:inline>
            </w:drawing>
          </w:r>
        </w:p>
      </w:tc>
      <w:tc>
        <w:tcPr>
          <w:tcW w:w="18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884F2DF" w14:textId="77777777" w:rsidR="00CE2D8D" w:rsidRDefault="00000000">
          <w:pPr>
            <w:widowControl w:val="0"/>
            <w:rPr>
              <w:rFonts w:ascii="Montserrat" w:eastAsia="Montserrat" w:hAnsi="Montserrat" w:cs="Montserrat"/>
              <w:b/>
              <w:sz w:val="16"/>
              <w:szCs w:val="16"/>
            </w:rPr>
          </w:pPr>
          <w:r>
            <w:rPr>
              <w:rFonts w:ascii="Montserrat" w:eastAsia="Montserrat" w:hAnsi="Montserrat" w:cs="Montserrat"/>
              <w:b/>
              <w:sz w:val="16"/>
              <w:szCs w:val="16"/>
            </w:rPr>
            <w:t>P.O. Box 59925-00200</w:t>
          </w:r>
        </w:p>
        <w:p w14:paraId="2F663E4A" w14:textId="77777777" w:rsidR="00CE2D8D" w:rsidRDefault="00000000">
          <w:pPr>
            <w:widowControl w:val="0"/>
            <w:rPr>
              <w:rFonts w:ascii="Montserrat" w:eastAsia="Montserrat" w:hAnsi="Montserrat" w:cs="Montserrat"/>
              <w:b/>
              <w:sz w:val="16"/>
              <w:szCs w:val="16"/>
            </w:rPr>
          </w:pPr>
          <w:r>
            <w:rPr>
              <w:rFonts w:ascii="Montserrat" w:eastAsia="Montserrat" w:hAnsi="Montserrat" w:cs="Montserrat"/>
              <w:b/>
              <w:sz w:val="16"/>
              <w:szCs w:val="16"/>
            </w:rPr>
            <w:t>Nairobi, Kenya</w:t>
          </w:r>
        </w:p>
        <w:p w14:paraId="0070583B" w14:textId="77777777" w:rsidR="00CE2D8D" w:rsidRDefault="00CE2D8D">
          <w:pPr>
            <w:widowControl w:val="0"/>
            <w:rPr>
              <w:rFonts w:ascii="Montserrat" w:eastAsia="Montserrat" w:hAnsi="Montserrat" w:cs="Montserrat"/>
              <w:sz w:val="16"/>
              <w:szCs w:val="16"/>
            </w:rPr>
          </w:pPr>
        </w:p>
      </w:tc>
      <w:tc>
        <w:tcPr>
          <w:tcW w:w="9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0F57D83" w14:textId="77777777" w:rsidR="00CE2D8D" w:rsidRDefault="00000000">
          <w:pPr>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02FEBA1A" wp14:editId="013624DB">
                <wp:extent cx="438150" cy="393700"/>
                <wp:effectExtent l="0" t="0" r="0" b="0"/>
                <wp:docPr id="212116675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
                        <a:srcRect/>
                        <a:stretch>
                          <a:fillRect/>
                        </a:stretch>
                      </pic:blipFill>
                      <pic:spPr>
                        <a:xfrm>
                          <a:off x="0" y="0"/>
                          <a:ext cx="438150" cy="393700"/>
                        </a:xfrm>
                        <a:prstGeom prst="rect">
                          <a:avLst/>
                        </a:prstGeom>
                        <a:ln/>
                      </pic:spPr>
                    </pic:pic>
                  </a:graphicData>
                </a:graphic>
              </wp:inline>
            </w:drawing>
          </w:r>
        </w:p>
      </w:tc>
      <w:tc>
        <w:tcPr>
          <w:tcW w:w="19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4DCFFA2" w14:textId="77777777" w:rsidR="00CE2D8D" w:rsidRDefault="00000000">
          <w:pPr>
            <w:widowControl w:val="0"/>
            <w:rPr>
              <w:rFonts w:ascii="Montserrat" w:eastAsia="Montserrat" w:hAnsi="Montserrat" w:cs="Montserrat"/>
              <w:b/>
              <w:sz w:val="16"/>
              <w:szCs w:val="16"/>
            </w:rPr>
          </w:pPr>
          <w:r>
            <w:rPr>
              <w:rFonts w:ascii="Montserrat" w:eastAsia="Montserrat" w:hAnsi="Montserrat" w:cs="Montserrat"/>
              <w:b/>
              <w:sz w:val="16"/>
              <w:szCs w:val="16"/>
            </w:rPr>
            <w:t>dm@tdm.co.ke</w:t>
          </w:r>
        </w:p>
        <w:p w14:paraId="7D479E39" w14:textId="77777777" w:rsidR="00CE2D8D" w:rsidRDefault="00000000">
          <w:pPr>
            <w:widowControl w:val="0"/>
            <w:rPr>
              <w:rFonts w:ascii="Montserrat" w:eastAsia="Montserrat" w:hAnsi="Montserrat" w:cs="Montserrat"/>
              <w:b/>
              <w:sz w:val="16"/>
              <w:szCs w:val="16"/>
            </w:rPr>
          </w:pPr>
          <w:r>
            <w:rPr>
              <w:rFonts w:ascii="Montserrat" w:eastAsia="Montserrat" w:hAnsi="Montserrat" w:cs="Montserrat"/>
              <w:b/>
              <w:sz w:val="16"/>
              <w:szCs w:val="16"/>
            </w:rPr>
            <w:t>www.tdm.co.ke</w:t>
          </w:r>
        </w:p>
      </w:tc>
      <w:tc>
        <w:tcPr>
          <w:tcW w:w="10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DEFA3" w14:textId="77777777" w:rsidR="00CE2D8D" w:rsidRDefault="00000000">
          <w:pPr>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15309BE3" wp14:editId="04D91207">
                <wp:extent cx="395288" cy="395288"/>
                <wp:effectExtent l="0" t="0" r="0" b="0"/>
                <wp:docPr id="212116675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395288" cy="395288"/>
                        </a:xfrm>
                        <a:prstGeom prst="rect">
                          <a:avLst/>
                        </a:prstGeom>
                        <a:ln/>
                      </pic:spPr>
                    </pic:pic>
                  </a:graphicData>
                </a:graphic>
              </wp:inline>
            </w:drawing>
          </w:r>
        </w:p>
      </w:tc>
      <w:tc>
        <w:tcPr>
          <w:tcW w:w="18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32F0EAA" w14:textId="77777777" w:rsidR="00CE2D8D" w:rsidRDefault="00000000">
          <w:pPr>
            <w:widowControl w:val="0"/>
            <w:rPr>
              <w:rFonts w:ascii="Montserrat" w:eastAsia="Montserrat" w:hAnsi="Montserrat" w:cs="Montserrat"/>
              <w:b/>
              <w:sz w:val="16"/>
              <w:szCs w:val="16"/>
            </w:rPr>
          </w:pPr>
          <w:r>
            <w:rPr>
              <w:rFonts w:ascii="Montserrat" w:eastAsia="Montserrat" w:hAnsi="Montserrat" w:cs="Montserrat"/>
              <w:b/>
              <w:sz w:val="16"/>
              <w:szCs w:val="16"/>
            </w:rPr>
            <w:t>+254 112 234 044</w:t>
          </w:r>
        </w:p>
        <w:p w14:paraId="7F527069" w14:textId="77777777" w:rsidR="00CE2D8D" w:rsidRDefault="00000000">
          <w:pPr>
            <w:widowControl w:val="0"/>
            <w:rPr>
              <w:rFonts w:ascii="Montserrat" w:eastAsia="Montserrat" w:hAnsi="Montserrat" w:cs="Montserrat"/>
              <w:b/>
              <w:sz w:val="16"/>
              <w:szCs w:val="16"/>
            </w:rPr>
          </w:pPr>
          <w:r>
            <w:rPr>
              <w:rFonts w:ascii="Montserrat" w:eastAsia="Montserrat" w:hAnsi="Montserrat" w:cs="Montserrat"/>
              <w:b/>
              <w:sz w:val="16"/>
              <w:szCs w:val="16"/>
            </w:rPr>
            <w:t>+254 715 958 708</w:t>
          </w:r>
        </w:p>
      </w:tc>
    </w:tr>
  </w:tbl>
  <w:p w14:paraId="1EAE0F21" w14:textId="77777777" w:rsidR="00CE2D8D" w:rsidRDefault="00CE2D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B64FA" w14:textId="77777777" w:rsidR="0061695B" w:rsidRDefault="0061695B">
      <w:pPr>
        <w:spacing w:line="240" w:lineRule="auto"/>
      </w:pPr>
      <w:r>
        <w:separator/>
      </w:r>
    </w:p>
  </w:footnote>
  <w:footnote w:type="continuationSeparator" w:id="0">
    <w:p w14:paraId="013FD4F3" w14:textId="77777777" w:rsidR="0061695B" w:rsidRDefault="006169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A63D" w14:textId="77777777" w:rsidR="00CE2D8D" w:rsidRDefault="00000000">
    <w:r>
      <w:rPr>
        <w:noProof/>
      </w:rPr>
      <w:drawing>
        <wp:anchor distT="114300" distB="114300" distL="114300" distR="114300" simplePos="0" relativeHeight="251659264" behindDoc="0" locked="0" layoutInCell="1" hidden="0" allowOverlap="1" wp14:anchorId="070DBD2E" wp14:editId="351F40AA">
          <wp:simplePos x="0" y="0"/>
          <wp:positionH relativeFrom="column">
            <wp:posOffset>-319085</wp:posOffset>
          </wp:positionH>
          <wp:positionV relativeFrom="paragraph">
            <wp:posOffset>-72071</wp:posOffset>
          </wp:positionV>
          <wp:extent cx="1719263" cy="643574"/>
          <wp:effectExtent l="0" t="0" r="0" b="0"/>
          <wp:wrapSquare wrapText="bothSides" distT="114300" distB="114300" distL="114300" distR="114300"/>
          <wp:docPr id="212116674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719263" cy="643574"/>
                  </a:xfrm>
                  <a:prstGeom prst="rect">
                    <a:avLst/>
                  </a:prstGeom>
                  <a:ln/>
                </pic:spPr>
              </pic:pic>
            </a:graphicData>
          </a:graphic>
        </wp:anchor>
      </w:drawing>
    </w:r>
  </w:p>
  <w:tbl>
    <w:tblPr>
      <w:tblStyle w:val="4"/>
      <w:tblW w:w="11355" w:type="dxa"/>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25"/>
      <w:gridCol w:w="5730"/>
    </w:tblGrid>
    <w:tr w:rsidR="00CE2D8D" w14:paraId="2E3E695F" w14:textId="77777777">
      <w:tc>
        <w:tcPr>
          <w:tcW w:w="5625" w:type="dxa"/>
          <w:tcBorders>
            <w:top w:val="nil"/>
            <w:left w:val="nil"/>
            <w:bottom w:val="nil"/>
            <w:right w:val="nil"/>
          </w:tcBorders>
          <w:tcMar>
            <w:top w:w="100" w:type="dxa"/>
            <w:left w:w="100" w:type="dxa"/>
            <w:bottom w:w="100" w:type="dxa"/>
            <w:right w:w="100" w:type="dxa"/>
          </w:tcMar>
        </w:tcPr>
        <w:p w14:paraId="1BD1707E" w14:textId="77777777" w:rsidR="00CE2D8D" w:rsidRDefault="00CE2D8D">
          <w:pPr>
            <w:widowControl w:val="0"/>
          </w:pPr>
        </w:p>
      </w:tc>
      <w:tc>
        <w:tcPr>
          <w:tcW w:w="5730" w:type="dxa"/>
          <w:tcBorders>
            <w:top w:val="nil"/>
            <w:left w:val="nil"/>
            <w:bottom w:val="nil"/>
            <w:right w:val="nil"/>
          </w:tcBorders>
          <w:tcMar>
            <w:top w:w="100" w:type="dxa"/>
            <w:left w:w="100" w:type="dxa"/>
            <w:bottom w:w="100" w:type="dxa"/>
            <w:right w:w="100" w:type="dxa"/>
          </w:tcMar>
        </w:tcPr>
        <w:p w14:paraId="4CD54ED7" w14:textId="77777777" w:rsidR="00CE2D8D" w:rsidRDefault="00000000">
          <w:pPr>
            <w:widowControl w:val="0"/>
            <w:jc w:val="right"/>
            <w:rPr>
              <w:rFonts w:ascii="Montserrat" w:eastAsia="Montserrat" w:hAnsi="Montserrat" w:cs="Montserrat"/>
              <w:b/>
              <w:color w:val="666666"/>
            </w:rPr>
          </w:pPr>
          <w:r>
            <w:rPr>
              <w:rFonts w:ascii="Montserrat" w:eastAsia="Montserrat" w:hAnsi="Montserrat" w:cs="Montserrat"/>
              <w:b/>
              <w:color w:val="666666"/>
            </w:rPr>
            <w:t>www.tdm.co.ke</w:t>
          </w:r>
        </w:p>
      </w:tc>
    </w:tr>
  </w:tbl>
  <w:p w14:paraId="2B5D1E21" w14:textId="77777777" w:rsidR="00CE2D8D" w:rsidRDefault="00CE2D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8943A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C5336D8"/>
    <w:multiLevelType w:val="multilevel"/>
    <w:tmpl w:val="7E9226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7D5B69"/>
    <w:multiLevelType w:val="multilevel"/>
    <w:tmpl w:val="19EA6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7623BC"/>
    <w:multiLevelType w:val="multilevel"/>
    <w:tmpl w:val="57864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1500402">
    <w:abstractNumId w:val="1"/>
  </w:num>
  <w:num w:numId="2" w16cid:durableId="1227762607">
    <w:abstractNumId w:val="2"/>
  </w:num>
  <w:num w:numId="3" w16cid:durableId="245770605">
    <w:abstractNumId w:val="3"/>
  </w:num>
  <w:num w:numId="4" w16cid:durableId="2067028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D8D"/>
    <w:rsid w:val="0000287C"/>
    <w:rsid w:val="00032B38"/>
    <w:rsid w:val="001C1428"/>
    <w:rsid w:val="001F10BC"/>
    <w:rsid w:val="002433B0"/>
    <w:rsid w:val="00317D27"/>
    <w:rsid w:val="00380BB6"/>
    <w:rsid w:val="0038584D"/>
    <w:rsid w:val="003B0221"/>
    <w:rsid w:val="003D30AC"/>
    <w:rsid w:val="00461B88"/>
    <w:rsid w:val="0061695B"/>
    <w:rsid w:val="007D4A6C"/>
    <w:rsid w:val="009A7F16"/>
    <w:rsid w:val="00A71B97"/>
    <w:rsid w:val="00AD7416"/>
    <w:rsid w:val="00B11E24"/>
    <w:rsid w:val="00CD5128"/>
    <w:rsid w:val="00CE2D8D"/>
    <w:rsid w:val="00CF430B"/>
    <w:rsid w:val="00EA5F85"/>
    <w:rsid w:val="00EE0FA2"/>
    <w:rsid w:val="00FC0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1B023"/>
  <w15:docId w15:val="{06951D09-406B-4E1B-BA0B-734D5F54B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pPr>
      <w:spacing w:line="240" w:lineRule="auto"/>
    </w:pPr>
    <w:tblPr>
      <w:tblStyleRowBandSize w:val="1"/>
      <w:tblStyleColBandSize w:val="1"/>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D1078"/>
    <w:pPr>
      <w:ind w:left="720"/>
      <w:contextualSpacing/>
    </w:pPr>
  </w:style>
  <w:style w:type="paragraph" w:styleId="Header">
    <w:name w:val="header"/>
    <w:basedOn w:val="Normal"/>
    <w:link w:val="HeaderChar"/>
    <w:uiPriority w:val="99"/>
    <w:unhideWhenUsed/>
    <w:rsid w:val="00E106CD"/>
    <w:pPr>
      <w:tabs>
        <w:tab w:val="center" w:pos="4513"/>
        <w:tab w:val="right" w:pos="9026"/>
      </w:tabs>
      <w:spacing w:line="240" w:lineRule="auto"/>
    </w:pPr>
  </w:style>
  <w:style w:type="character" w:customStyle="1" w:styleId="HeaderChar">
    <w:name w:val="Header Char"/>
    <w:basedOn w:val="DefaultParagraphFont"/>
    <w:link w:val="Header"/>
    <w:uiPriority w:val="99"/>
    <w:rsid w:val="00E106CD"/>
  </w:style>
  <w:style w:type="paragraph" w:styleId="Footer">
    <w:name w:val="footer"/>
    <w:basedOn w:val="Normal"/>
    <w:link w:val="FooterChar"/>
    <w:uiPriority w:val="99"/>
    <w:unhideWhenUsed/>
    <w:rsid w:val="00E106CD"/>
    <w:pPr>
      <w:tabs>
        <w:tab w:val="center" w:pos="4513"/>
        <w:tab w:val="right" w:pos="9026"/>
      </w:tabs>
      <w:spacing w:line="240" w:lineRule="auto"/>
    </w:pPr>
  </w:style>
  <w:style w:type="character" w:customStyle="1" w:styleId="FooterChar">
    <w:name w:val="Footer Char"/>
    <w:basedOn w:val="DefaultParagraphFont"/>
    <w:link w:val="Footer"/>
    <w:uiPriority w:val="99"/>
    <w:rsid w:val="00E106CD"/>
  </w:style>
  <w:style w:type="table" w:customStyle="1" w:styleId="21">
    <w:name w:val="2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20">
    <w:name w:val="2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9">
    <w:name w:val="1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left w:w="0" w:type="dxa"/>
        <w:right w:w="0" w:type="dxa"/>
      </w:tblCellMar>
    </w:tblPr>
  </w:style>
  <w:style w:type="table" w:customStyle="1" w:styleId="17">
    <w:name w:val="1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6">
    <w:name w:val="1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5">
    <w:name w:val="1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4">
    <w:name w:val="1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3">
    <w:name w:val="1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2">
    <w:name w:val="12"/>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1">
    <w:name w:val="1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0">
    <w:name w:val="1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9">
    <w:name w:val="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5">
    <w:name w:val="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3">
    <w:name w:val="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
    <w:name w:val="1"/>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ListBullet">
    <w:name w:val="List Bullet"/>
    <w:basedOn w:val="Normal"/>
    <w:uiPriority w:val="99"/>
    <w:unhideWhenUsed/>
    <w:rsid w:val="00AD7416"/>
    <w:pPr>
      <w:numPr>
        <w:numId w:val="4"/>
      </w:numPr>
      <w:tabs>
        <w:tab w:val="clear" w:pos="360"/>
      </w:tabs>
      <w:spacing w:before="120" w:after="120" w:line="240" w:lineRule="auto"/>
      <w:ind w:left="0" w:firstLine="0"/>
      <w:contextualSpacing/>
    </w:pPr>
    <w:rPr>
      <w:rFonts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BIGrtsuAAW3kQXbxr5ek2yu29g==">CgMxLjA4AHIhMW8yalRuXzFPQXdNbV85dW1VZVlBQzNMRng2Nnhqckda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337</Words>
  <Characters>1925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2026-07-10T03:13:00Z</dcterms:created>
  <dcterms:modified xsi:type="dcterms:W3CDTF">2026-07-10T03:14:00Z</dcterms:modified>
</cp:coreProperties>
</file>