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B9B46D" w14:textId="77777777" w:rsidR="00E079A0" w:rsidRDefault="00000000">
      <w:pPr>
        <w:pStyle w:val="Heading2"/>
        <w:rPr>
          <w:rFonts w:ascii="Ubuntu" w:eastAsia="Ubuntu" w:hAnsi="Ubuntu" w:cs="Ubuntu"/>
          <w:b/>
          <w:bCs/>
          <w:color w:val="548DD4"/>
          <w:sz w:val="28"/>
          <w:szCs w:val="28"/>
        </w:rPr>
      </w:pPr>
      <w:bookmarkStart w:id="0" w:name="_heading=h.d1rk6bfeu37n" w:colFirst="0" w:colLast="0"/>
      <w:bookmarkEnd w:id="0"/>
      <w:r>
        <w:rPr>
          <w:rFonts w:ascii="Ubuntu" w:eastAsia="Ubuntu" w:hAnsi="Ubuntu" w:cs="Ubuntu"/>
          <w:b/>
          <w:bCs/>
          <w:color w:val="548DD4"/>
          <w:sz w:val="28"/>
          <w:szCs w:val="28"/>
        </w:rPr>
        <w:t>Senior Multimedia Designer</w:t>
      </w:r>
    </w:p>
    <w:tbl>
      <w:tblPr>
        <w:tblStyle w:val="ae"/>
        <w:tblW w:w="9350" w:type="dxa"/>
        <w:jc w:val="center"/>
        <w:tblInd w:w="0" w:type="dxa"/>
        <w:tblBorders>
          <w:top w:val="single" w:sz="4" w:space="0" w:color="D9E2F3"/>
          <w:left w:val="single" w:sz="4" w:space="0" w:color="D9E2F3"/>
          <w:bottom w:val="single" w:sz="4" w:space="0" w:color="D9E2F3"/>
          <w:right w:val="single" w:sz="4" w:space="0" w:color="D9E2F3"/>
          <w:insideH w:val="single" w:sz="4" w:space="0" w:color="D9E2F3"/>
          <w:insideV w:val="single" w:sz="4" w:space="0" w:color="D9E2F3"/>
        </w:tblBorders>
        <w:tblLayout w:type="fixed"/>
        <w:tblLook w:val="0400" w:firstRow="0" w:lastRow="0" w:firstColumn="0" w:lastColumn="0" w:noHBand="0" w:noVBand="1"/>
      </w:tblPr>
      <w:tblGrid>
        <w:gridCol w:w="2421"/>
        <w:gridCol w:w="6929"/>
      </w:tblGrid>
      <w:tr w:rsidR="00E079A0" w14:paraId="33034364" w14:textId="77777777">
        <w:trPr>
          <w:tblHeader/>
          <w:jc w:val="center"/>
        </w:trPr>
        <w:tc>
          <w:tcPr>
            <w:tcW w:w="2421" w:type="dxa"/>
            <w:shd w:val="clear" w:color="auto" w:fill="1F4E79"/>
          </w:tcPr>
          <w:p w14:paraId="6D4B784F" w14:textId="77777777" w:rsidR="00E079A0" w:rsidRDefault="00000000">
            <w:pPr>
              <w:rPr>
                <w:rFonts w:ascii="Ubuntu" w:eastAsia="Ubuntu" w:hAnsi="Ubuntu" w:cs="Ubuntu"/>
                <w:sz w:val="20"/>
                <w:szCs w:val="20"/>
              </w:rPr>
            </w:pPr>
            <w:r>
              <w:rPr>
                <w:rFonts w:ascii="Ubuntu" w:eastAsia="Ubuntu" w:hAnsi="Ubuntu" w:cs="Ubuntu"/>
                <w:b/>
                <w:bCs/>
                <w:color w:val="FFFFFF"/>
                <w:sz w:val="20"/>
                <w:szCs w:val="20"/>
              </w:rPr>
              <w:t>Item</w:t>
            </w:r>
          </w:p>
        </w:tc>
        <w:tc>
          <w:tcPr>
            <w:tcW w:w="6929" w:type="dxa"/>
            <w:shd w:val="clear" w:color="auto" w:fill="1F4E79"/>
          </w:tcPr>
          <w:p w14:paraId="0353702E" w14:textId="77777777" w:rsidR="00E079A0" w:rsidRDefault="00000000">
            <w:pPr>
              <w:rPr>
                <w:rFonts w:ascii="Ubuntu" w:eastAsia="Ubuntu" w:hAnsi="Ubuntu" w:cs="Ubuntu"/>
                <w:sz w:val="20"/>
                <w:szCs w:val="20"/>
              </w:rPr>
            </w:pPr>
            <w:r>
              <w:rPr>
                <w:rFonts w:ascii="Ubuntu" w:eastAsia="Ubuntu" w:hAnsi="Ubuntu" w:cs="Ubuntu"/>
                <w:b/>
                <w:bCs/>
                <w:color w:val="FFFFFF"/>
                <w:sz w:val="20"/>
                <w:szCs w:val="20"/>
              </w:rPr>
              <w:t>Requirement</w:t>
            </w:r>
          </w:p>
        </w:tc>
      </w:tr>
      <w:tr w:rsidR="00E079A0" w14:paraId="55918FDB" w14:textId="77777777">
        <w:trPr>
          <w:jc w:val="center"/>
        </w:trPr>
        <w:tc>
          <w:tcPr>
            <w:tcW w:w="2421" w:type="dxa"/>
          </w:tcPr>
          <w:p w14:paraId="1F3D3364" w14:textId="77777777" w:rsidR="00E079A0" w:rsidRDefault="00000000">
            <w:pPr>
              <w:rPr>
                <w:rFonts w:ascii="Ubuntu" w:eastAsia="Ubuntu" w:hAnsi="Ubuntu" w:cs="Ubuntu"/>
                <w:sz w:val="20"/>
                <w:szCs w:val="20"/>
              </w:rPr>
            </w:pPr>
            <w:r>
              <w:rPr>
                <w:rFonts w:ascii="Ubuntu" w:eastAsia="Ubuntu" w:hAnsi="Ubuntu" w:cs="Ubuntu"/>
                <w:sz w:val="20"/>
                <w:szCs w:val="20"/>
              </w:rPr>
              <w:t>Reporting Line</w:t>
            </w:r>
          </w:p>
        </w:tc>
        <w:tc>
          <w:tcPr>
            <w:tcW w:w="6929" w:type="dxa"/>
          </w:tcPr>
          <w:p w14:paraId="09E94891" w14:textId="77777777" w:rsidR="00E079A0" w:rsidRDefault="00000000">
            <w:pPr>
              <w:rPr>
                <w:rFonts w:ascii="Ubuntu" w:eastAsia="Ubuntu" w:hAnsi="Ubuntu" w:cs="Ubuntu"/>
                <w:sz w:val="20"/>
                <w:szCs w:val="20"/>
              </w:rPr>
            </w:pPr>
            <w:r>
              <w:rPr>
                <w:rFonts w:ascii="Ubuntu" w:eastAsia="Ubuntu" w:hAnsi="Ubuntu" w:cs="Ubuntu"/>
                <w:sz w:val="20"/>
                <w:szCs w:val="20"/>
              </w:rPr>
              <w:t>Head of Studio / Acting Art Director or Art Director</w:t>
            </w:r>
          </w:p>
        </w:tc>
      </w:tr>
    </w:tbl>
    <w:p w14:paraId="4C48B2B4" w14:textId="77777777" w:rsidR="00E079A0" w:rsidRDefault="00E079A0">
      <w:pPr>
        <w:spacing w:line="240" w:lineRule="auto"/>
        <w:rPr>
          <w:rFonts w:ascii="Ubuntu" w:eastAsia="Ubuntu" w:hAnsi="Ubuntu" w:cs="Ubuntu"/>
          <w:sz w:val="20"/>
          <w:szCs w:val="20"/>
        </w:rPr>
      </w:pPr>
    </w:p>
    <w:p w14:paraId="1BFC7DAF" w14:textId="77777777" w:rsidR="00E079A0" w:rsidRDefault="00000000">
      <w:pPr>
        <w:pStyle w:val="Heading3"/>
        <w:rPr>
          <w:rFonts w:ascii="Ubuntu" w:eastAsia="Ubuntu" w:hAnsi="Ubuntu" w:cs="Ubuntu"/>
          <w:b/>
          <w:bCs/>
          <w:color w:val="548DD4"/>
          <w:sz w:val="24"/>
          <w:szCs w:val="24"/>
        </w:rPr>
      </w:pPr>
      <w:bookmarkStart w:id="1" w:name="_heading=h.qmh92pf7py1r" w:colFirst="0" w:colLast="0"/>
      <w:bookmarkEnd w:id="1"/>
      <w:r>
        <w:rPr>
          <w:rFonts w:ascii="Ubuntu" w:eastAsia="Ubuntu" w:hAnsi="Ubuntu" w:cs="Ubuntu"/>
          <w:b/>
          <w:bCs/>
          <w:color w:val="548DD4"/>
          <w:sz w:val="24"/>
          <w:szCs w:val="24"/>
        </w:rPr>
        <w:t>Role Summary</w:t>
      </w:r>
    </w:p>
    <w:p w14:paraId="406E5154" w14:textId="77777777" w:rsidR="00E079A0" w:rsidRDefault="00000000">
      <w:pPr>
        <w:spacing w:line="240" w:lineRule="auto"/>
        <w:rPr>
          <w:rFonts w:ascii="Ubuntu" w:eastAsia="Ubuntu" w:hAnsi="Ubuntu" w:cs="Ubuntu"/>
          <w:sz w:val="20"/>
          <w:szCs w:val="20"/>
        </w:rPr>
      </w:pPr>
      <w:r>
        <w:rPr>
          <w:rFonts w:ascii="Ubuntu" w:eastAsia="Ubuntu" w:hAnsi="Ubuntu" w:cs="Ubuntu"/>
          <w:sz w:val="20"/>
          <w:szCs w:val="20"/>
        </w:rPr>
        <w:t>The Senior Multimedia Designer delivers high-quality static, motion, video and campaign assets while contributing practical execution input, improving templates and supporting junior creatives. The role is expected to handle complex work with limited supervision and support delivery of client-ready creative output.</w:t>
      </w:r>
    </w:p>
    <w:p w14:paraId="6332EA8A" w14:textId="77777777" w:rsidR="00E079A0" w:rsidRDefault="00000000">
      <w:pPr>
        <w:pStyle w:val="Heading3"/>
        <w:rPr>
          <w:rFonts w:ascii="Ubuntu" w:eastAsia="Ubuntu" w:hAnsi="Ubuntu" w:cs="Ubuntu"/>
          <w:b/>
          <w:bCs/>
          <w:color w:val="548DD4"/>
          <w:sz w:val="24"/>
          <w:szCs w:val="24"/>
        </w:rPr>
      </w:pPr>
      <w:bookmarkStart w:id="2" w:name="_heading=h.uktf17xbjfr0" w:colFirst="0" w:colLast="0"/>
      <w:bookmarkEnd w:id="2"/>
      <w:r>
        <w:rPr>
          <w:rFonts w:ascii="Ubuntu" w:eastAsia="Ubuntu" w:hAnsi="Ubuntu" w:cs="Ubuntu"/>
          <w:b/>
          <w:bCs/>
          <w:color w:val="548DD4"/>
          <w:sz w:val="24"/>
          <w:szCs w:val="24"/>
        </w:rPr>
        <w:t>A. Key Responsibilities</w:t>
      </w:r>
    </w:p>
    <w:p w14:paraId="335CA6F8" w14:textId="77777777" w:rsidR="00E079A0" w:rsidRDefault="00000000">
      <w:pPr>
        <w:spacing w:line="240" w:lineRule="auto"/>
        <w:rPr>
          <w:rFonts w:ascii="Ubuntu" w:eastAsia="Ubuntu" w:hAnsi="Ubuntu" w:cs="Ubuntu"/>
          <w:sz w:val="20"/>
          <w:szCs w:val="20"/>
        </w:rPr>
      </w:pPr>
      <w:r>
        <w:rPr>
          <w:rFonts w:ascii="Ubuntu" w:eastAsia="Ubuntu" w:hAnsi="Ubuntu" w:cs="Ubuntu"/>
          <w:i/>
          <w:iCs/>
          <w:color w:val="5A5A5A"/>
          <w:sz w:val="20"/>
          <w:szCs w:val="20"/>
        </w:rPr>
        <w:t>Responsibilities are presented in two layers: WHAT the role is accountable for, and HOW the role holder is expected to execute it.</w:t>
      </w:r>
    </w:p>
    <w:tbl>
      <w:tblPr>
        <w:tblStyle w:val="af"/>
        <w:tblW w:w="9350" w:type="dxa"/>
        <w:jc w:val="center"/>
        <w:tblInd w:w="0" w:type="dxa"/>
        <w:tblBorders>
          <w:top w:val="single" w:sz="4" w:space="0" w:color="D9E2F3"/>
          <w:left w:val="single" w:sz="4" w:space="0" w:color="D9E2F3"/>
          <w:bottom w:val="single" w:sz="4" w:space="0" w:color="D9E2F3"/>
          <w:right w:val="single" w:sz="4" w:space="0" w:color="D9E2F3"/>
          <w:insideH w:val="single" w:sz="4" w:space="0" w:color="D9E2F3"/>
          <w:insideV w:val="single" w:sz="4" w:space="0" w:color="D9E2F3"/>
        </w:tblBorders>
        <w:tblLayout w:type="fixed"/>
        <w:tblLook w:val="0400" w:firstRow="0" w:lastRow="0" w:firstColumn="0" w:lastColumn="0" w:noHBand="0" w:noVBand="1"/>
      </w:tblPr>
      <w:tblGrid>
        <w:gridCol w:w="2969"/>
        <w:gridCol w:w="6381"/>
      </w:tblGrid>
      <w:tr w:rsidR="00E079A0" w14:paraId="035EB3F0" w14:textId="77777777">
        <w:trPr>
          <w:tblHeader/>
          <w:jc w:val="center"/>
        </w:trPr>
        <w:tc>
          <w:tcPr>
            <w:tcW w:w="2969" w:type="dxa"/>
            <w:shd w:val="clear" w:color="auto" w:fill="1F4E79"/>
          </w:tcPr>
          <w:p w14:paraId="047E5515" w14:textId="77777777" w:rsidR="00E079A0" w:rsidRDefault="00000000">
            <w:pPr>
              <w:rPr>
                <w:rFonts w:ascii="Ubuntu" w:eastAsia="Ubuntu" w:hAnsi="Ubuntu" w:cs="Ubuntu"/>
                <w:sz w:val="20"/>
                <w:szCs w:val="20"/>
              </w:rPr>
            </w:pPr>
            <w:r>
              <w:rPr>
                <w:rFonts w:ascii="Ubuntu" w:eastAsia="Ubuntu" w:hAnsi="Ubuntu" w:cs="Ubuntu"/>
                <w:b/>
                <w:bCs/>
                <w:color w:val="FFFFFF"/>
                <w:sz w:val="20"/>
                <w:szCs w:val="20"/>
              </w:rPr>
              <w:t>WHAT: Key Responsibility / Accountability</w:t>
            </w:r>
          </w:p>
        </w:tc>
        <w:tc>
          <w:tcPr>
            <w:tcW w:w="6381" w:type="dxa"/>
            <w:shd w:val="clear" w:color="auto" w:fill="1F4E79"/>
          </w:tcPr>
          <w:p w14:paraId="7D92CA10" w14:textId="77777777" w:rsidR="00E079A0" w:rsidRDefault="00000000">
            <w:pPr>
              <w:rPr>
                <w:rFonts w:ascii="Ubuntu" w:eastAsia="Ubuntu" w:hAnsi="Ubuntu" w:cs="Ubuntu"/>
                <w:sz w:val="20"/>
                <w:szCs w:val="20"/>
              </w:rPr>
            </w:pPr>
            <w:r>
              <w:rPr>
                <w:rFonts w:ascii="Ubuntu" w:eastAsia="Ubuntu" w:hAnsi="Ubuntu" w:cs="Ubuntu"/>
                <w:b/>
                <w:bCs/>
                <w:color w:val="FFFFFF"/>
                <w:sz w:val="20"/>
                <w:szCs w:val="20"/>
              </w:rPr>
              <w:t>HOW: Expected Execution Standard</w:t>
            </w:r>
          </w:p>
        </w:tc>
      </w:tr>
      <w:tr w:rsidR="00E079A0" w14:paraId="4948DD27" w14:textId="77777777">
        <w:trPr>
          <w:jc w:val="center"/>
        </w:trPr>
        <w:tc>
          <w:tcPr>
            <w:tcW w:w="2969" w:type="dxa"/>
          </w:tcPr>
          <w:p w14:paraId="6329B5DB" w14:textId="77777777" w:rsidR="00E079A0" w:rsidRDefault="00000000">
            <w:pPr>
              <w:rPr>
                <w:rFonts w:ascii="Ubuntu" w:eastAsia="Ubuntu" w:hAnsi="Ubuntu" w:cs="Ubuntu"/>
                <w:sz w:val="20"/>
                <w:szCs w:val="20"/>
              </w:rPr>
            </w:pPr>
            <w:r>
              <w:rPr>
                <w:rFonts w:ascii="Ubuntu" w:eastAsia="Ubuntu" w:hAnsi="Ubuntu" w:cs="Ubuntu"/>
                <w:sz w:val="20"/>
                <w:szCs w:val="20"/>
              </w:rPr>
              <w:t>High-quality creative execution</w:t>
            </w:r>
          </w:p>
        </w:tc>
        <w:tc>
          <w:tcPr>
            <w:tcW w:w="6381" w:type="dxa"/>
          </w:tcPr>
          <w:p w14:paraId="52329130" w14:textId="77777777" w:rsidR="00E079A0" w:rsidRDefault="00000000">
            <w:pPr>
              <w:numPr>
                <w:ilvl w:val="0"/>
                <w:numId w:val="1"/>
              </w:numPr>
              <w:pBdr>
                <w:top w:val="nil"/>
                <w:left w:val="nil"/>
                <w:bottom w:val="nil"/>
                <w:right w:val="nil"/>
                <w:between w:val="nil"/>
              </w:pBdr>
              <w:ind w:left="173"/>
              <w:rPr>
                <w:rFonts w:ascii="Ubuntu" w:eastAsia="Ubuntu" w:hAnsi="Ubuntu" w:cs="Ubuntu"/>
                <w:color w:val="000000"/>
                <w:sz w:val="20"/>
                <w:szCs w:val="20"/>
              </w:rPr>
            </w:pPr>
            <w:r>
              <w:rPr>
                <w:rFonts w:ascii="Ubuntu" w:eastAsia="Ubuntu" w:hAnsi="Ubuntu" w:cs="Ubuntu"/>
                <w:color w:val="000000"/>
                <w:sz w:val="20"/>
                <w:szCs w:val="20"/>
              </w:rPr>
              <w:t>Produce static designs, motion graphics, video edits, animations, layouts, campaign assets and presentation visuals.</w:t>
            </w:r>
          </w:p>
          <w:p w14:paraId="78F8B739" w14:textId="77777777" w:rsidR="00E079A0" w:rsidRDefault="00000000">
            <w:pPr>
              <w:numPr>
                <w:ilvl w:val="0"/>
                <w:numId w:val="1"/>
              </w:numPr>
              <w:pBdr>
                <w:top w:val="nil"/>
                <w:left w:val="nil"/>
                <w:bottom w:val="nil"/>
                <w:right w:val="nil"/>
                <w:between w:val="nil"/>
              </w:pBdr>
              <w:ind w:left="173"/>
              <w:rPr>
                <w:rFonts w:ascii="Ubuntu" w:eastAsia="Ubuntu" w:hAnsi="Ubuntu" w:cs="Ubuntu"/>
                <w:color w:val="000000"/>
                <w:sz w:val="20"/>
                <w:szCs w:val="20"/>
              </w:rPr>
            </w:pPr>
            <w:r>
              <w:rPr>
                <w:rFonts w:ascii="Ubuntu" w:eastAsia="Ubuntu" w:hAnsi="Ubuntu" w:cs="Ubuntu"/>
                <w:color w:val="000000"/>
                <w:sz w:val="20"/>
                <w:szCs w:val="20"/>
              </w:rPr>
              <w:t>Execute complex or high-value tasks in line with approved creative direction and brand guidelines.</w:t>
            </w:r>
          </w:p>
          <w:p w14:paraId="789A0F46" w14:textId="77777777" w:rsidR="00E079A0" w:rsidRDefault="00000000">
            <w:pPr>
              <w:numPr>
                <w:ilvl w:val="0"/>
                <w:numId w:val="1"/>
              </w:numPr>
              <w:pBdr>
                <w:top w:val="nil"/>
                <w:left w:val="nil"/>
                <w:bottom w:val="nil"/>
                <w:right w:val="nil"/>
                <w:between w:val="nil"/>
              </w:pBdr>
              <w:spacing w:after="20"/>
              <w:ind w:left="173"/>
              <w:rPr>
                <w:rFonts w:ascii="Ubuntu" w:eastAsia="Ubuntu" w:hAnsi="Ubuntu" w:cs="Ubuntu"/>
                <w:color w:val="000000"/>
                <w:sz w:val="20"/>
                <w:szCs w:val="20"/>
              </w:rPr>
            </w:pPr>
            <w:r>
              <w:rPr>
                <w:rFonts w:ascii="Ubuntu" w:eastAsia="Ubuntu" w:hAnsi="Ubuntu" w:cs="Ubuntu"/>
                <w:color w:val="000000"/>
                <w:sz w:val="20"/>
                <w:szCs w:val="20"/>
              </w:rPr>
              <w:t>Perform self-review before submission to reduce errors and rework.</w:t>
            </w:r>
          </w:p>
        </w:tc>
      </w:tr>
      <w:tr w:rsidR="00E079A0" w14:paraId="757D768B" w14:textId="77777777">
        <w:trPr>
          <w:jc w:val="center"/>
        </w:trPr>
        <w:tc>
          <w:tcPr>
            <w:tcW w:w="2969" w:type="dxa"/>
          </w:tcPr>
          <w:p w14:paraId="0B58EA3A" w14:textId="77777777" w:rsidR="00E079A0" w:rsidRDefault="00000000">
            <w:pPr>
              <w:rPr>
                <w:rFonts w:ascii="Ubuntu" w:eastAsia="Ubuntu" w:hAnsi="Ubuntu" w:cs="Ubuntu"/>
                <w:sz w:val="20"/>
                <w:szCs w:val="20"/>
              </w:rPr>
            </w:pPr>
            <w:r>
              <w:rPr>
                <w:rFonts w:ascii="Ubuntu" w:eastAsia="Ubuntu" w:hAnsi="Ubuntu" w:cs="Ubuntu"/>
                <w:sz w:val="20"/>
                <w:szCs w:val="20"/>
              </w:rPr>
              <w:t>Brief interpretation and execution planning</w:t>
            </w:r>
          </w:p>
        </w:tc>
        <w:tc>
          <w:tcPr>
            <w:tcW w:w="6381" w:type="dxa"/>
          </w:tcPr>
          <w:p w14:paraId="6D1E6A5D" w14:textId="77777777" w:rsidR="00E079A0" w:rsidRDefault="00000000">
            <w:pPr>
              <w:numPr>
                <w:ilvl w:val="0"/>
                <w:numId w:val="1"/>
              </w:numPr>
              <w:pBdr>
                <w:top w:val="nil"/>
                <w:left w:val="nil"/>
                <w:bottom w:val="nil"/>
                <w:right w:val="nil"/>
                <w:between w:val="nil"/>
              </w:pBdr>
              <w:ind w:left="173"/>
              <w:rPr>
                <w:rFonts w:ascii="Ubuntu" w:eastAsia="Ubuntu" w:hAnsi="Ubuntu" w:cs="Ubuntu"/>
                <w:color w:val="000000"/>
                <w:sz w:val="20"/>
                <w:szCs w:val="20"/>
              </w:rPr>
            </w:pPr>
            <w:r>
              <w:rPr>
                <w:rFonts w:ascii="Ubuntu" w:eastAsia="Ubuntu" w:hAnsi="Ubuntu" w:cs="Ubuntu"/>
                <w:color w:val="000000"/>
                <w:sz w:val="20"/>
                <w:szCs w:val="20"/>
              </w:rPr>
              <w:t>Review assigned briefs and clarify gaps early with the Head of Studio/AD.</w:t>
            </w:r>
          </w:p>
          <w:p w14:paraId="42E373F0" w14:textId="77777777" w:rsidR="00E079A0" w:rsidRDefault="00000000">
            <w:pPr>
              <w:numPr>
                <w:ilvl w:val="0"/>
                <w:numId w:val="1"/>
              </w:numPr>
              <w:pBdr>
                <w:top w:val="nil"/>
                <w:left w:val="nil"/>
                <w:bottom w:val="nil"/>
                <w:right w:val="nil"/>
                <w:between w:val="nil"/>
              </w:pBdr>
              <w:ind w:left="173"/>
              <w:rPr>
                <w:rFonts w:ascii="Ubuntu" w:eastAsia="Ubuntu" w:hAnsi="Ubuntu" w:cs="Ubuntu"/>
                <w:color w:val="000000"/>
                <w:sz w:val="20"/>
                <w:szCs w:val="20"/>
              </w:rPr>
            </w:pPr>
            <w:r>
              <w:rPr>
                <w:rFonts w:ascii="Ubuntu" w:eastAsia="Ubuntu" w:hAnsi="Ubuntu" w:cs="Ubuntu"/>
                <w:color w:val="000000"/>
                <w:sz w:val="20"/>
                <w:szCs w:val="20"/>
              </w:rPr>
              <w:t>Recommend suitable formats, sizes, styles, tools and production approaches.</w:t>
            </w:r>
          </w:p>
          <w:p w14:paraId="2AE3854C" w14:textId="77777777" w:rsidR="00E079A0" w:rsidRDefault="00000000">
            <w:pPr>
              <w:numPr>
                <w:ilvl w:val="0"/>
                <w:numId w:val="1"/>
              </w:numPr>
              <w:pBdr>
                <w:top w:val="nil"/>
                <w:left w:val="nil"/>
                <w:bottom w:val="nil"/>
                <w:right w:val="nil"/>
                <w:between w:val="nil"/>
              </w:pBdr>
              <w:spacing w:after="20"/>
              <w:ind w:left="173"/>
              <w:rPr>
                <w:rFonts w:ascii="Ubuntu" w:eastAsia="Ubuntu" w:hAnsi="Ubuntu" w:cs="Ubuntu"/>
                <w:color w:val="000000"/>
                <w:sz w:val="20"/>
                <w:szCs w:val="20"/>
              </w:rPr>
            </w:pPr>
            <w:r>
              <w:rPr>
                <w:rFonts w:ascii="Ubuntu" w:eastAsia="Ubuntu" w:hAnsi="Ubuntu" w:cs="Ubuntu"/>
                <w:color w:val="000000"/>
                <w:sz w:val="20"/>
                <w:szCs w:val="20"/>
              </w:rPr>
              <w:t>Flag technical risks, missing assets or unrealistic timelines early.</w:t>
            </w:r>
          </w:p>
        </w:tc>
      </w:tr>
      <w:tr w:rsidR="00E079A0" w14:paraId="283E3A85" w14:textId="77777777">
        <w:trPr>
          <w:jc w:val="center"/>
        </w:trPr>
        <w:tc>
          <w:tcPr>
            <w:tcW w:w="2969" w:type="dxa"/>
          </w:tcPr>
          <w:p w14:paraId="6939ACB4" w14:textId="77777777" w:rsidR="00E079A0" w:rsidRDefault="00000000">
            <w:pPr>
              <w:rPr>
                <w:rFonts w:ascii="Ubuntu" w:eastAsia="Ubuntu" w:hAnsi="Ubuntu" w:cs="Ubuntu"/>
                <w:sz w:val="20"/>
                <w:szCs w:val="20"/>
              </w:rPr>
            </w:pPr>
            <w:r>
              <w:rPr>
                <w:rFonts w:ascii="Ubuntu" w:eastAsia="Ubuntu" w:hAnsi="Ubuntu" w:cs="Ubuntu"/>
                <w:sz w:val="20"/>
                <w:szCs w:val="20"/>
              </w:rPr>
              <w:t>Speed, SLA and task discipline</w:t>
            </w:r>
          </w:p>
        </w:tc>
        <w:tc>
          <w:tcPr>
            <w:tcW w:w="6381" w:type="dxa"/>
          </w:tcPr>
          <w:p w14:paraId="64A3591E" w14:textId="77777777" w:rsidR="00E079A0" w:rsidRDefault="00000000">
            <w:pPr>
              <w:numPr>
                <w:ilvl w:val="0"/>
                <w:numId w:val="1"/>
              </w:numPr>
              <w:pBdr>
                <w:top w:val="nil"/>
                <w:left w:val="nil"/>
                <w:bottom w:val="nil"/>
                <w:right w:val="nil"/>
                <w:between w:val="nil"/>
              </w:pBdr>
              <w:ind w:left="173"/>
              <w:rPr>
                <w:rFonts w:ascii="Ubuntu" w:eastAsia="Ubuntu" w:hAnsi="Ubuntu" w:cs="Ubuntu"/>
                <w:color w:val="000000"/>
                <w:sz w:val="20"/>
                <w:szCs w:val="20"/>
              </w:rPr>
            </w:pPr>
            <w:r>
              <w:rPr>
                <w:rFonts w:ascii="Ubuntu" w:eastAsia="Ubuntu" w:hAnsi="Ubuntu" w:cs="Ubuntu"/>
                <w:color w:val="000000"/>
                <w:sz w:val="20"/>
                <w:szCs w:val="20"/>
              </w:rPr>
              <w:t>Plan daily workload based on Monday.com priorities and SLA deadlines.</w:t>
            </w:r>
          </w:p>
          <w:p w14:paraId="699ECB08" w14:textId="77777777" w:rsidR="00E079A0" w:rsidRDefault="00000000">
            <w:pPr>
              <w:numPr>
                <w:ilvl w:val="0"/>
                <w:numId w:val="1"/>
              </w:numPr>
              <w:pBdr>
                <w:top w:val="nil"/>
                <w:left w:val="nil"/>
                <w:bottom w:val="nil"/>
                <w:right w:val="nil"/>
                <w:between w:val="nil"/>
              </w:pBdr>
              <w:ind w:left="173"/>
              <w:rPr>
                <w:rFonts w:ascii="Ubuntu" w:eastAsia="Ubuntu" w:hAnsi="Ubuntu" w:cs="Ubuntu"/>
                <w:color w:val="000000"/>
                <w:sz w:val="20"/>
                <w:szCs w:val="20"/>
              </w:rPr>
            </w:pPr>
            <w:r>
              <w:rPr>
                <w:rFonts w:ascii="Ubuntu" w:eastAsia="Ubuntu" w:hAnsi="Ubuntu" w:cs="Ubuntu"/>
                <w:color w:val="000000"/>
                <w:sz w:val="20"/>
                <w:szCs w:val="20"/>
              </w:rPr>
              <w:t>Update task statuses, progress and blockers promptly.</w:t>
            </w:r>
          </w:p>
          <w:p w14:paraId="0BDFEAC5" w14:textId="77777777" w:rsidR="00E079A0" w:rsidRDefault="00000000">
            <w:pPr>
              <w:numPr>
                <w:ilvl w:val="0"/>
                <w:numId w:val="1"/>
              </w:numPr>
              <w:pBdr>
                <w:top w:val="nil"/>
                <w:left w:val="nil"/>
                <w:bottom w:val="nil"/>
                <w:right w:val="nil"/>
                <w:between w:val="nil"/>
              </w:pBdr>
              <w:spacing w:after="20"/>
              <w:ind w:left="173"/>
              <w:rPr>
                <w:rFonts w:ascii="Ubuntu" w:eastAsia="Ubuntu" w:hAnsi="Ubuntu" w:cs="Ubuntu"/>
                <w:color w:val="000000"/>
                <w:sz w:val="20"/>
                <w:szCs w:val="20"/>
              </w:rPr>
            </w:pPr>
            <w:r>
              <w:rPr>
                <w:rFonts w:ascii="Ubuntu" w:eastAsia="Ubuntu" w:hAnsi="Ubuntu" w:cs="Ubuntu"/>
                <w:color w:val="000000"/>
                <w:sz w:val="20"/>
                <w:szCs w:val="20"/>
              </w:rPr>
              <w:t>Deliver work within agreed timelines while maintaining quality.</w:t>
            </w:r>
          </w:p>
        </w:tc>
      </w:tr>
      <w:tr w:rsidR="00E079A0" w14:paraId="208FB1A0" w14:textId="77777777">
        <w:trPr>
          <w:jc w:val="center"/>
        </w:trPr>
        <w:tc>
          <w:tcPr>
            <w:tcW w:w="2969" w:type="dxa"/>
          </w:tcPr>
          <w:p w14:paraId="7657C792" w14:textId="77777777" w:rsidR="00E079A0" w:rsidRDefault="00000000">
            <w:pPr>
              <w:rPr>
                <w:rFonts w:ascii="Ubuntu" w:eastAsia="Ubuntu" w:hAnsi="Ubuntu" w:cs="Ubuntu"/>
                <w:sz w:val="20"/>
                <w:szCs w:val="20"/>
              </w:rPr>
            </w:pPr>
            <w:r>
              <w:rPr>
                <w:rFonts w:ascii="Ubuntu" w:eastAsia="Ubuntu" w:hAnsi="Ubuntu" w:cs="Ubuntu"/>
                <w:sz w:val="20"/>
                <w:szCs w:val="20"/>
              </w:rPr>
              <w:t>Collaboration and presentation support</w:t>
            </w:r>
          </w:p>
        </w:tc>
        <w:tc>
          <w:tcPr>
            <w:tcW w:w="6381" w:type="dxa"/>
          </w:tcPr>
          <w:p w14:paraId="20902247" w14:textId="77777777" w:rsidR="00E079A0" w:rsidRDefault="00000000">
            <w:pPr>
              <w:numPr>
                <w:ilvl w:val="0"/>
                <w:numId w:val="1"/>
              </w:numPr>
              <w:pBdr>
                <w:top w:val="nil"/>
                <w:left w:val="nil"/>
                <w:bottom w:val="nil"/>
                <w:right w:val="nil"/>
                <w:between w:val="nil"/>
              </w:pBdr>
              <w:ind w:left="173"/>
              <w:rPr>
                <w:rFonts w:ascii="Ubuntu" w:eastAsia="Ubuntu" w:hAnsi="Ubuntu" w:cs="Ubuntu"/>
                <w:color w:val="000000"/>
                <w:sz w:val="20"/>
                <w:szCs w:val="20"/>
              </w:rPr>
            </w:pPr>
            <w:r>
              <w:rPr>
                <w:rFonts w:ascii="Ubuntu" w:eastAsia="Ubuntu" w:hAnsi="Ubuntu" w:cs="Ubuntu"/>
                <w:color w:val="000000"/>
                <w:sz w:val="20"/>
                <w:szCs w:val="20"/>
              </w:rPr>
              <w:t>Work with Client Service, Digital, Creative and Production teams as required.</w:t>
            </w:r>
          </w:p>
          <w:p w14:paraId="547FC98B" w14:textId="77777777" w:rsidR="00E079A0" w:rsidRDefault="00000000">
            <w:pPr>
              <w:numPr>
                <w:ilvl w:val="0"/>
                <w:numId w:val="1"/>
              </w:numPr>
              <w:pBdr>
                <w:top w:val="nil"/>
                <w:left w:val="nil"/>
                <w:bottom w:val="nil"/>
                <w:right w:val="nil"/>
                <w:between w:val="nil"/>
              </w:pBdr>
              <w:ind w:left="173"/>
              <w:rPr>
                <w:rFonts w:ascii="Ubuntu" w:eastAsia="Ubuntu" w:hAnsi="Ubuntu" w:cs="Ubuntu"/>
                <w:color w:val="000000"/>
                <w:sz w:val="20"/>
                <w:szCs w:val="20"/>
              </w:rPr>
            </w:pPr>
            <w:r>
              <w:rPr>
                <w:rFonts w:ascii="Ubuntu" w:eastAsia="Ubuntu" w:hAnsi="Ubuntu" w:cs="Ubuntu"/>
                <w:color w:val="000000"/>
                <w:sz w:val="20"/>
                <w:szCs w:val="20"/>
              </w:rPr>
              <w:t>Prepare neat working files, presentation materials and export formats.</w:t>
            </w:r>
          </w:p>
          <w:p w14:paraId="4563CBD6" w14:textId="77777777" w:rsidR="00E079A0" w:rsidRDefault="00000000">
            <w:pPr>
              <w:numPr>
                <w:ilvl w:val="0"/>
                <w:numId w:val="1"/>
              </w:numPr>
              <w:pBdr>
                <w:top w:val="nil"/>
                <w:left w:val="nil"/>
                <w:bottom w:val="nil"/>
                <w:right w:val="nil"/>
                <w:between w:val="nil"/>
              </w:pBdr>
              <w:spacing w:after="20"/>
              <w:ind w:left="173"/>
              <w:rPr>
                <w:rFonts w:ascii="Ubuntu" w:eastAsia="Ubuntu" w:hAnsi="Ubuntu" w:cs="Ubuntu"/>
                <w:color w:val="000000"/>
                <w:sz w:val="20"/>
                <w:szCs w:val="20"/>
              </w:rPr>
            </w:pPr>
            <w:r>
              <w:rPr>
                <w:rFonts w:ascii="Ubuntu" w:eastAsia="Ubuntu" w:hAnsi="Ubuntu" w:cs="Ubuntu"/>
                <w:color w:val="000000"/>
                <w:sz w:val="20"/>
                <w:szCs w:val="20"/>
              </w:rPr>
              <w:t>Support client/internal presentations where execution detail is needed.</w:t>
            </w:r>
          </w:p>
        </w:tc>
      </w:tr>
      <w:tr w:rsidR="00E079A0" w14:paraId="5F74DE27" w14:textId="77777777">
        <w:trPr>
          <w:jc w:val="center"/>
        </w:trPr>
        <w:tc>
          <w:tcPr>
            <w:tcW w:w="2969" w:type="dxa"/>
          </w:tcPr>
          <w:p w14:paraId="439E1BA5" w14:textId="77777777" w:rsidR="00E079A0" w:rsidRDefault="00000000">
            <w:pPr>
              <w:rPr>
                <w:rFonts w:ascii="Ubuntu" w:eastAsia="Ubuntu" w:hAnsi="Ubuntu" w:cs="Ubuntu"/>
                <w:sz w:val="20"/>
                <w:szCs w:val="20"/>
              </w:rPr>
            </w:pPr>
            <w:r>
              <w:rPr>
                <w:rFonts w:ascii="Ubuntu" w:eastAsia="Ubuntu" w:hAnsi="Ubuntu" w:cs="Ubuntu"/>
                <w:sz w:val="20"/>
                <w:szCs w:val="20"/>
              </w:rPr>
              <w:t>Process improvement and reusable assets</w:t>
            </w:r>
          </w:p>
        </w:tc>
        <w:tc>
          <w:tcPr>
            <w:tcW w:w="6381" w:type="dxa"/>
          </w:tcPr>
          <w:p w14:paraId="23975E96" w14:textId="77777777" w:rsidR="00E079A0" w:rsidRDefault="00000000">
            <w:pPr>
              <w:numPr>
                <w:ilvl w:val="0"/>
                <w:numId w:val="1"/>
              </w:numPr>
              <w:pBdr>
                <w:top w:val="nil"/>
                <w:left w:val="nil"/>
                <w:bottom w:val="nil"/>
                <w:right w:val="nil"/>
                <w:between w:val="nil"/>
              </w:pBdr>
              <w:ind w:left="173"/>
              <w:rPr>
                <w:rFonts w:ascii="Ubuntu" w:eastAsia="Ubuntu" w:hAnsi="Ubuntu" w:cs="Ubuntu"/>
                <w:color w:val="000000"/>
                <w:sz w:val="20"/>
                <w:szCs w:val="20"/>
              </w:rPr>
            </w:pPr>
            <w:r>
              <w:rPr>
                <w:rFonts w:ascii="Ubuntu" w:eastAsia="Ubuntu" w:hAnsi="Ubuntu" w:cs="Ubuntu"/>
                <w:color w:val="000000"/>
                <w:sz w:val="20"/>
                <w:szCs w:val="20"/>
              </w:rPr>
              <w:t>Develop templates, reusable layouts, animation presets, file structures and asset libraries.</w:t>
            </w:r>
          </w:p>
          <w:p w14:paraId="01146B93" w14:textId="77777777" w:rsidR="00E079A0" w:rsidRDefault="00000000">
            <w:pPr>
              <w:numPr>
                <w:ilvl w:val="0"/>
                <w:numId w:val="1"/>
              </w:numPr>
              <w:pBdr>
                <w:top w:val="nil"/>
                <w:left w:val="nil"/>
                <w:bottom w:val="nil"/>
                <w:right w:val="nil"/>
                <w:between w:val="nil"/>
              </w:pBdr>
              <w:ind w:left="173"/>
              <w:rPr>
                <w:rFonts w:ascii="Ubuntu" w:eastAsia="Ubuntu" w:hAnsi="Ubuntu" w:cs="Ubuntu"/>
                <w:color w:val="000000"/>
                <w:sz w:val="20"/>
                <w:szCs w:val="20"/>
              </w:rPr>
            </w:pPr>
            <w:r>
              <w:rPr>
                <w:rFonts w:ascii="Ubuntu" w:eastAsia="Ubuntu" w:hAnsi="Ubuntu" w:cs="Ubuntu"/>
                <w:color w:val="000000"/>
                <w:sz w:val="20"/>
                <w:szCs w:val="20"/>
              </w:rPr>
              <w:t>Suggest workflow improvements that reduce turnaround time and maintain consistency.</w:t>
            </w:r>
          </w:p>
          <w:p w14:paraId="076F9A08" w14:textId="77777777" w:rsidR="00E079A0" w:rsidRDefault="00000000">
            <w:pPr>
              <w:numPr>
                <w:ilvl w:val="0"/>
                <w:numId w:val="1"/>
              </w:numPr>
              <w:pBdr>
                <w:top w:val="nil"/>
                <w:left w:val="nil"/>
                <w:bottom w:val="nil"/>
                <w:right w:val="nil"/>
                <w:between w:val="nil"/>
              </w:pBdr>
              <w:spacing w:after="20"/>
              <w:ind w:left="173"/>
              <w:rPr>
                <w:rFonts w:ascii="Ubuntu" w:eastAsia="Ubuntu" w:hAnsi="Ubuntu" w:cs="Ubuntu"/>
                <w:color w:val="000000"/>
                <w:sz w:val="20"/>
                <w:szCs w:val="20"/>
              </w:rPr>
            </w:pPr>
            <w:r>
              <w:rPr>
                <w:rFonts w:ascii="Ubuntu" w:eastAsia="Ubuntu" w:hAnsi="Ubuntu" w:cs="Ubuntu"/>
                <w:color w:val="000000"/>
                <w:sz w:val="20"/>
                <w:szCs w:val="20"/>
              </w:rPr>
              <w:t>Apply new tools and best practices from learning to real work.</w:t>
            </w:r>
          </w:p>
        </w:tc>
      </w:tr>
      <w:tr w:rsidR="00E079A0" w14:paraId="01E5AAC6" w14:textId="77777777">
        <w:trPr>
          <w:jc w:val="center"/>
        </w:trPr>
        <w:tc>
          <w:tcPr>
            <w:tcW w:w="2969" w:type="dxa"/>
          </w:tcPr>
          <w:p w14:paraId="217B5AD2" w14:textId="77777777" w:rsidR="00E079A0" w:rsidRDefault="00000000">
            <w:pPr>
              <w:rPr>
                <w:rFonts w:ascii="Ubuntu" w:eastAsia="Ubuntu" w:hAnsi="Ubuntu" w:cs="Ubuntu"/>
                <w:sz w:val="20"/>
                <w:szCs w:val="20"/>
              </w:rPr>
            </w:pPr>
            <w:r>
              <w:rPr>
                <w:rFonts w:ascii="Ubuntu" w:eastAsia="Ubuntu" w:hAnsi="Ubuntu" w:cs="Ubuntu"/>
                <w:sz w:val="20"/>
                <w:szCs w:val="20"/>
              </w:rPr>
              <w:lastRenderedPageBreak/>
              <w:t>Junior support and mentoring</w:t>
            </w:r>
          </w:p>
        </w:tc>
        <w:tc>
          <w:tcPr>
            <w:tcW w:w="6381" w:type="dxa"/>
          </w:tcPr>
          <w:p w14:paraId="1457E197" w14:textId="77777777" w:rsidR="00E079A0" w:rsidRDefault="00000000">
            <w:pPr>
              <w:numPr>
                <w:ilvl w:val="0"/>
                <w:numId w:val="1"/>
              </w:numPr>
              <w:pBdr>
                <w:top w:val="nil"/>
                <w:left w:val="nil"/>
                <w:bottom w:val="nil"/>
                <w:right w:val="nil"/>
                <w:between w:val="nil"/>
              </w:pBdr>
              <w:ind w:left="173"/>
              <w:rPr>
                <w:rFonts w:ascii="Ubuntu" w:eastAsia="Ubuntu" w:hAnsi="Ubuntu" w:cs="Ubuntu"/>
                <w:color w:val="000000"/>
                <w:sz w:val="20"/>
                <w:szCs w:val="20"/>
              </w:rPr>
            </w:pPr>
            <w:r>
              <w:rPr>
                <w:rFonts w:ascii="Ubuntu" w:eastAsia="Ubuntu" w:hAnsi="Ubuntu" w:cs="Ubuntu"/>
                <w:color w:val="000000"/>
                <w:sz w:val="20"/>
                <w:szCs w:val="20"/>
              </w:rPr>
              <w:t>Review selected junior work and provide practical guidance.</w:t>
            </w:r>
          </w:p>
          <w:p w14:paraId="0A761348" w14:textId="77777777" w:rsidR="00E079A0" w:rsidRDefault="00000000">
            <w:pPr>
              <w:numPr>
                <w:ilvl w:val="0"/>
                <w:numId w:val="1"/>
              </w:numPr>
              <w:pBdr>
                <w:top w:val="nil"/>
                <w:left w:val="nil"/>
                <w:bottom w:val="nil"/>
                <w:right w:val="nil"/>
                <w:between w:val="nil"/>
              </w:pBdr>
              <w:ind w:left="173"/>
              <w:rPr>
                <w:rFonts w:ascii="Ubuntu" w:eastAsia="Ubuntu" w:hAnsi="Ubuntu" w:cs="Ubuntu"/>
                <w:color w:val="000000"/>
                <w:sz w:val="20"/>
                <w:szCs w:val="20"/>
              </w:rPr>
            </w:pPr>
            <w:r>
              <w:rPr>
                <w:rFonts w:ascii="Ubuntu" w:eastAsia="Ubuntu" w:hAnsi="Ubuntu" w:cs="Ubuntu"/>
                <w:color w:val="000000"/>
                <w:sz w:val="20"/>
                <w:szCs w:val="20"/>
              </w:rPr>
              <w:t>Share tips, shortcuts, references and technical improvements.</w:t>
            </w:r>
          </w:p>
          <w:p w14:paraId="6ECE7830" w14:textId="77777777" w:rsidR="00E079A0" w:rsidRDefault="00000000">
            <w:pPr>
              <w:numPr>
                <w:ilvl w:val="0"/>
                <w:numId w:val="1"/>
              </w:numPr>
              <w:pBdr>
                <w:top w:val="nil"/>
                <w:left w:val="nil"/>
                <w:bottom w:val="nil"/>
                <w:right w:val="nil"/>
                <w:between w:val="nil"/>
              </w:pBdr>
              <w:spacing w:after="20"/>
              <w:ind w:left="173"/>
              <w:rPr>
                <w:rFonts w:ascii="Ubuntu" w:eastAsia="Ubuntu" w:hAnsi="Ubuntu" w:cs="Ubuntu"/>
                <w:color w:val="000000"/>
                <w:sz w:val="20"/>
                <w:szCs w:val="20"/>
              </w:rPr>
            </w:pPr>
            <w:r>
              <w:rPr>
                <w:rFonts w:ascii="Ubuntu" w:eastAsia="Ubuntu" w:hAnsi="Ubuntu" w:cs="Ubuntu"/>
                <w:color w:val="000000"/>
                <w:sz w:val="20"/>
                <w:szCs w:val="20"/>
              </w:rPr>
              <w:t>Support team learning without becoming a bottleneck.</w:t>
            </w:r>
          </w:p>
        </w:tc>
      </w:tr>
    </w:tbl>
    <w:p w14:paraId="62D51F9B" w14:textId="77777777" w:rsidR="00E079A0" w:rsidRDefault="00E079A0">
      <w:pPr>
        <w:spacing w:line="240" w:lineRule="auto"/>
        <w:rPr>
          <w:rFonts w:ascii="Ubuntu" w:eastAsia="Ubuntu" w:hAnsi="Ubuntu" w:cs="Ubuntu"/>
          <w:sz w:val="20"/>
          <w:szCs w:val="20"/>
        </w:rPr>
      </w:pPr>
    </w:p>
    <w:p w14:paraId="252A6790" w14:textId="77777777" w:rsidR="00E079A0" w:rsidRDefault="00000000">
      <w:pPr>
        <w:pStyle w:val="Heading3"/>
        <w:rPr>
          <w:rFonts w:ascii="Ubuntu" w:eastAsia="Ubuntu" w:hAnsi="Ubuntu" w:cs="Ubuntu"/>
          <w:b/>
          <w:bCs/>
          <w:color w:val="548DD4"/>
          <w:sz w:val="24"/>
          <w:szCs w:val="24"/>
        </w:rPr>
      </w:pPr>
      <w:bookmarkStart w:id="3" w:name="_heading=h.kn37jcxr8vml" w:colFirst="0" w:colLast="0"/>
      <w:bookmarkEnd w:id="3"/>
      <w:r>
        <w:rPr>
          <w:rFonts w:ascii="Ubuntu" w:eastAsia="Ubuntu" w:hAnsi="Ubuntu" w:cs="Ubuntu"/>
          <w:b/>
          <w:bCs/>
          <w:color w:val="548DD4"/>
          <w:sz w:val="24"/>
          <w:szCs w:val="24"/>
        </w:rPr>
        <w:t>B. KPIs and Weighting</w:t>
      </w:r>
    </w:p>
    <w:p w14:paraId="66D3B928" w14:textId="77777777" w:rsidR="00E079A0" w:rsidRDefault="00000000">
      <w:pPr>
        <w:spacing w:line="240" w:lineRule="auto"/>
        <w:rPr>
          <w:rFonts w:ascii="Ubuntu" w:eastAsia="Ubuntu" w:hAnsi="Ubuntu" w:cs="Ubuntu"/>
          <w:sz w:val="20"/>
          <w:szCs w:val="20"/>
        </w:rPr>
      </w:pPr>
      <w:r>
        <w:rPr>
          <w:rFonts w:ascii="Ubuntu" w:eastAsia="Ubuntu" w:hAnsi="Ubuntu" w:cs="Ubuntu"/>
          <w:i/>
          <w:iCs/>
          <w:color w:val="5A5A5A"/>
          <w:sz w:val="20"/>
          <w:szCs w:val="20"/>
        </w:rPr>
        <w:t>KPI weights total 100%. Each KPI is tied to role responsibilities and the Creative Department mission of delivering compelling, high-quality work aligned to client goals and agency standards.</w:t>
      </w:r>
    </w:p>
    <w:tbl>
      <w:tblPr>
        <w:tblStyle w:val="af0"/>
        <w:tblW w:w="9349" w:type="dxa"/>
        <w:jc w:val="center"/>
        <w:tblInd w:w="0" w:type="dxa"/>
        <w:tblBorders>
          <w:top w:val="single" w:sz="4" w:space="0" w:color="D9E2F3"/>
          <w:left w:val="single" w:sz="4" w:space="0" w:color="D9E2F3"/>
          <w:bottom w:val="single" w:sz="4" w:space="0" w:color="D9E2F3"/>
          <w:right w:val="single" w:sz="4" w:space="0" w:color="D9E2F3"/>
          <w:insideH w:val="single" w:sz="4" w:space="0" w:color="D9E2F3"/>
          <w:insideV w:val="single" w:sz="4" w:space="0" w:color="D9E2F3"/>
        </w:tblBorders>
        <w:tblLayout w:type="fixed"/>
        <w:tblLook w:val="0400" w:firstRow="0" w:lastRow="0" w:firstColumn="0" w:lastColumn="0" w:noHBand="0" w:noVBand="1"/>
      </w:tblPr>
      <w:tblGrid>
        <w:gridCol w:w="1914"/>
        <w:gridCol w:w="1734"/>
        <w:gridCol w:w="2525"/>
        <w:gridCol w:w="2297"/>
        <w:gridCol w:w="879"/>
      </w:tblGrid>
      <w:tr w:rsidR="00E079A0" w14:paraId="70996B19" w14:textId="77777777">
        <w:trPr>
          <w:tblHeader/>
          <w:jc w:val="center"/>
        </w:trPr>
        <w:tc>
          <w:tcPr>
            <w:tcW w:w="1914" w:type="dxa"/>
            <w:shd w:val="clear" w:color="auto" w:fill="1F4E79"/>
          </w:tcPr>
          <w:p w14:paraId="6373160F" w14:textId="77777777" w:rsidR="00E079A0" w:rsidRDefault="00000000">
            <w:pPr>
              <w:rPr>
                <w:rFonts w:ascii="Ubuntu" w:eastAsia="Ubuntu" w:hAnsi="Ubuntu" w:cs="Ubuntu"/>
                <w:sz w:val="20"/>
                <w:szCs w:val="20"/>
              </w:rPr>
            </w:pPr>
            <w:r>
              <w:rPr>
                <w:rFonts w:ascii="Ubuntu" w:eastAsia="Ubuntu" w:hAnsi="Ubuntu" w:cs="Ubuntu"/>
                <w:b/>
                <w:bCs/>
                <w:color w:val="FFFFFF"/>
                <w:sz w:val="20"/>
                <w:szCs w:val="20"/>
              </w:rPr>
              <w:t>Key Responsibility Link</w:t>
            </w:r>
          </w:p>
        </w:tc>
        <w:tc>
          <w:tcPr>
            <w:tcW w:w="1734" w:type="dxa"/>
            <w:shd w:val="clear" w:color="auto" w:fill="1F4E79"/>
          </w:tcPr>
          <w:p w14:paraId="5122382E" w14:textId="77777777" w:rsidR="00E079A0" w:rsidRDefault="00000000">
            <w:pPr>
              <w:rPr>
                <w:rFonts w:ascii="Ubuntu" w:eastAsia="Ubuntu" w:hAnsi="Ubuntu" w:cs="Ubuntu"/>
                <w:sz w:val="20"/>
                <w:szCs w:val="20"/>
              </w:rPr>
            </w:pPr>
            <w:r>
              <w:rPr>
                <w:rFonts w:ascii="Ubuntu" w:eastAsia="Ubuntu" w:hAnsi="Ubuntu" w:cs="Ubuntu"/>
                <w:b/>
                <w:bCs/>
                <w:color w:val="FFFFFF"/>
                <w:sz w:val="20"/>
                <w:szCs w:val="20"/>
              </w:rPr>
              <w:t>KPI</w:t>
            </w:r>
          </w:p>
        </w:tc>
        <w:tc>
          <w:tcPr>
            <w:tcW w:w="2525" w:type="dxa"/>
            <w:shd w:val="clear" w:color="auto" w:fill="1F4E79"/>
          </w:tcPr>
          <w:p w14:paraId="28D22AC8" w14:textId="77777777" w:rsidR="00E079A0" w:rsidRDefault="00000000">
            <w:pPr>
              <w:rPr>
                <w:rFonts w:ascii="Ubuntu" w:eastAsia="Ubuntu" w:hAnsi="Ubuntu" w:cs="Ubuntu"/>
                <w:sz w:val="20"/>
                <w:szCs w:val="20"/>
              </w:rPr>
            </w:pPr>
            <w:r>
              <w:rPr>
                <w:rFonts w:ascii="Ubuntu" w:eastAsia="Ubuntu" w:hAnsi="Ubuntu" w:cs="Ubuntu"/>
                <w:b/>
                <w:bCs/>
                <w:color w:val="FFFFFF"/>
                <w:sz w:val="20"/>
                <w:szCs w:val="20"/>
              </w:rPr>
              <w:t>How it will be Measured</w:t>
            </w:r>
          </w:p>
        </w:tc>
        <w:tc>
          <w:tcPr>
            <w:tcW w:w="2297" w:type="dxa"/>
            <w:shd w:val="clear" w:color="auto" w:fill="1F4E79"/>
          </w:tcPr>
          <w:p w14:paraId="21C00DFB" w14:textId="77777777" w:rsidR="00E079A0" w:rsidRDefault="00000000">
            <w:pPr>
              <w:rPr>
                <w:rFonts w:ascii="Ubuntu" w:eastAsia="Ubuntu" w:hAnsi="Ubuntu" w:cs="Ubuntu"/>
                <w:sz w:val="20"/>
                <w:szCs w:val="20"/>
              </w:rPr>
            </w:pPr>
            <w:r>
              <w:rPr>
                <w:rFonts w:ascii="Ubuntu" w:eastAsia="Ubuntu" w:hAnsi="Ubuntu" w:cs="Ubuntu"/>
                <w:b/>
                <w:bCs/>
                <w:color w:val="FFFFFF"/>
                <w:sz w:val="20"/>
                <w:szCs w:val="20"/>
              </w:rPr>
              <w:t>Department Role Link</w:t>
            </w:r>
          </w:p>
        </w:tc>
        <w:tc>
          <w:tcPr>
            <w:tcW w:w="879" w:type="dxa"/>
            <w:shd w:val="clear" w:color="auto" w:fill="1F4E79"/>
          </w:tcPr>
          <w:p w14:paraId="5FE5090F" w14:textId="77777777" w:rsidR="00E079A0" w:rsidRDefault="00000000">
            <w:pPr>
              <w:rPr>
                <w:rFonts w:ascii="Ubuntu" w:eastAsia="Ubuntu" w:hAnsi="Ubuntu" w:cs="Ubuntu"/>
                <w:sz w:val="20"/>
                <w:szCs w:val="20"/>
              </w:rPr>
            </w:pPr>
            <w:r>
              <w:rPr>
                <w:rFonts w:ascii="Ubuntu" w:eastAsia="Ubuntu" w:hAnsi="Ubuntu" w:cs="Ubuntu"/>
                <w:b/>
                <w:bCs/>
                <w:color w:val="FFFFFF"/>
                <w:sz w:val="20"/>
                <w:szCs w:val="20"/>
              </w:rPr>
              <w:t>Weight</w:t>
            </w:r>
          </w:p>
        </w:tc>
      </w:tr>
      <w:tr w:rsidR="00E079A0" w14:paraId="79588F66" w14:textId="77777777">
        <w:trPr>
          <w:jc w:val="center"/>
        </w:trPr>
        <w:tc>
          <w:tcPr>
            <w:tcW w:w="1914" w:type="dxa"/>
          </w:tcPr>
          <w:p w14:paraId="48AE9871" w14:textId="77777777" w:rsidR="00E079A0" w:rsidRDefault="00000000">
            <w:pPr>
              <w:rPr>
                <w:rFonts w:ascii="Ubuntu" w:eastAsia="Ubuntu" w:hAnsi="Ubuntu" w:cs="Ubuntu"/>
                <w:sz w:val="20"/>
                <w:szCs w:val="20"/>
              </w:rPr>
            </w:pPr>
            <w:r>
              <w:rPr>
                <w:rFonts w:ascii="Ubuntu" w:eastAsia="Ubuntu" w:hAnsi="Ubuntu" w:cs="Ubuntu"/>
                <w:sz w:val="20"/>
                <w:szCs w:val="20"/>
              </w:rPr>
              <w:t>Creative execution</w:t>
            </w:r>
          </w:p>
        </w:tc>
        <w:tc>
          <w:tcPr>
            <w:tcW w:w="1734" w:type="dxa"/>
          </w:tcPr>
          <w:p w14:paraId="6D1AF25A" w14:textId="77777777" w:rsidR="00E079A0" w:rsidRDefault="00000000">
            <w:pPr>
              <w:rPr>
                <w:rFonts w:ascii="Ubuntu" w:eastAsia="Ubuntu" w:hAnsi="Ubuntu" w:cs="Ubuntu"/>
                <w:sz w:val="20"/>
                <w:szCs w:val="20"/>
              </w:rPr>
            </w:pPr>
            <w:r>
              <w:rPr>
                <w:rFonts w:ascii="Ubuntu" w:eastAsia="Ubuntu" w:hAnsi="Ubuntu" w:cs="Ubuntu"/>
                <w:sz w:val="20"/>
                <w:szCs w:val="20"/>
              </w:rPr>
              <w:t>Creativity and quality of output</w:t>
            </w:r>
          </w:p>
        </w:tc>
        <w:tc>
          <w:tcPr>
            <w:tcW w:w="2525" w:type="dxa"/>
          </w:tcPr>
          <w:p w14:paraId="3DD05597" w14:textId="77777777" w:rsidR="00E079A0" w:rsidRDefault="00000000">
            <w:pPr>
              <w:rPr>
                <w:rFonts w:ascii="Ubuntu" w:eastAsia="Ubuntu" w:hAnsi="Ubuntu" w:cs="Ubuntu"/>
                <w:sz w:val="20"/>
                <w:szCs w:val="20"/>
              </w:rPr>
            </w:pPr>
            <w:r>
              <w:rPr>
                <w:rFonts w:ascii="Ubuntu" w:eastAsia="Ubuntu" w:hAnsi="Ubuntu" w:cs="Ubuntu"/>
                <w:sz w:val="20"/>
                <w:szCs w:val="20"/>
              </w:rPr>
              <w:t>Internal QA score, client feedback, revision count, brand consistency and portfolio quality.</w:t>
            </w:r>
          </w:p>
        </w:tc>
        <w:tc>
          <w:tcPr>
            <w:tcW w:w="2297" w:type="dxa"/>
          </w:tcPr>
          <w:p w14:paraId="7C705519" w14:textId="77777777" w:rsidR="00E079A0" w:rsidRDefault="00000000">
            <w:pPr>
              <w:rPr>
                <w:rFonts w:ascii="Ubuntu" w:eastAsia="Ubuntu" w:hAnsi="Ubuntu" w:cs="Ubuntu"/>
                <w:sz w:val="20"/>
                <w:szCs w:val="20"/>
              </w:rPr>
            </w:pPr>
            <w:r>
              <w:rPr>
                <w:rFonts w:ascii="Ubuntu" w:eastAsia="Ubuntu" w:hAnsi="Ubuntu" w:cs="Ubuntu"/>
                <w:sz w:val="20"/>
                <w:szCs w:val="20"/>
              </w:rPr>
              <w:t>Produces compelling visual/motion content aligned to client goals.</w:t>
            </w:r>
          </w:p>
        </w:tc>
        <w:tc>
          <w:tcPr>
            <w:tcW w:w="879" w:type="dxa"/>
          </w:tcPr>
          <w:p w14:paraId="7C7D98B7" w14:textId="77777777" w:rsidR="00E079A0" w:rsidRDefault="00000000">
            <w:pPr>
              <w:rPr>
                <w:rFonts w:ascii="Ubuntu" w:eastAsia="Ubuntu" w:hAnsi="Ubuntu" w:cs="Ubuntu"/>
                <w:sz w:val="20"/>
                <w:szCs w:val="20"/>
              </w:rPr>
            </w:pPr>
            <w:r>
              <w:rPr>
                <w:rFonts w:ascii="Ubuntu" w:eastAsia="Ubuntu" w:hAnsi="Ubuntu" w:cs="Ubuntu"/>
                <w:sz w:val="20"/>
                <w:szCs w:val="20"/>
              </w:rPr>
              <w:t>25%</w:t>
            </w:r>
          </w:p>
        </w:tc>
      </w:tr>
      <w:tr w:rsidR="00E079A0" w14:paraId="53EF77DB" w14:textId="77777777">
        <w:trPr>
          <w:jc w:val="center"/>
        </w:trPr>
        <w:tc>
          <w:tcPr>
            <w:tcW w:w="1914" w:type="dxa"/>
          </w:tcPr>
          <w:p w14:paraId="5582440C" w14:textId="77777777" w:rsidR="00E079A0" w:rsidRDefault="00000000">
            <w:pPr>
              <w:rPr>
                <w:rFonts w:ascii="Ubuntu" w:eastAsia="Ubuntu" w:hAnsi="Ubuntu" w:cs="Ubuntu"/>
                <w:sz w:val="20"/>
                <w:szCs w:val="20"/>
              </w:rPr>
            </w:pPr>
            <w:r>
              <w:rPr>
                <w:rFonts w:ascii="Ubuntu" w:eastAsia="Ubuntu" w:hAnsi="Ubuntu" w:cs="Ubuntu"/>
                <w:sz w:val="20"/>
                <w:szCs w:val="20"/>
              </w:rPr>
              <w:t>Speed and SLA discipline</w:t>
            </w:r>
          </w:p>
        </w:tc>
        <w:tc>
          <w:tcPr>
            <w:tcW w:w="1734" w:type="dxa"/>
          </w:tcPr>
          <w:p w14:paraId="01797447" w14:textId="77777777" w:rsidR="00E079A0" w:rsidRDefault="00000000">
            <w:pPr>
              <w:rPr>
                <w:rFonts w:ascii="Ubuntu" w:eastAsia="Ubuntu" w:hAnsi="Ubuntu" w:cs="Ubuntu"/>
                <w:sz w:val="20"/>
                <w:szCs w:val="20"/>
              </w:rPr>
            </w:pPr>
            <w:r>
              <w:rPr>
                <w:rFonts w:ascii="Ubuntu" w:eastAsia="Ubuntu" w:hAnsi="Ubuntu" w:cs="Ubuntu"/>
                <w:sz w:val="20"/>
                <w:szCs w:val="20"/>
              </w:rPr>
              <w:t>On-time delivery and speed of execution</w:t>
            </w:r>
          </w:p>
        </w:tc>
        <w:tc>
          <w:tcPr>
            <w:tcW w:w="2525" w:type="dxa"/>
          </w:tcPr>
          <w:p w14:paraId="2B6E7B32" w14:textId="77777777" w:rsidR="00E079A0" w:rsidRDefault="00000000">
            <w:pPr>
              <w:rPr>
                <w:rFonts w:ascii="Ubuntu" w:eastAsia="Ubuntu" w:hAnsi="Ubuntu" w:cs="Ubuntu"/>
                <w:sz w:val="20"/>
                <w:szCs w:val="20"/>
              </w:rPr>
            </w:pPr>
            <w:r>
              <w:rPr>
                <w:rFonts w:ascii="Ubuntu" w:eastAsia="Ubuntu" w:hAnsi="Ubuntu" w:cs="Ubuntu"/>
                <w:sz w:val="20"/>
                <w:szCs w:val="20"/>
              </w:rPr>
              <w:t>Monday.com deadlines, SLA adherence, task turnaround time and overdue reports.</w:t>
            </w:r>
          </w:p>
        </w:tc>
        <w:tc>
          <w:tcPr>
            <w:tcW w:w="2297" w:type="dxa"/>
          </w:tcPr>
          <w:p w14:paraId="4878F7DE" w14:textId="77777777" w:rsidR="00E079A0" w:rsidRDefault="00000000">
            <w:pPr>
              <w:rPr>
                <w:rFonts w:ascii="Ubuntu" w:eastAsia="Ubuntu" w:hAnsi="Ubuntu" w:cs="Ubuntu"/>
                <w:sz w:val="20"/>
                <w:szCs w:val="20"/>
              </w:rPr>
            </w:pPr>
            <w:r>
              <w:rPr>
                <w:rFonts w:ascii="Ubuntu" w:eastAsia="Ubuntu" w:hAnsi="Ubuntu" w:cs="Ubuntu"/>
                <w:sz w:val="20"/>
                <w:szCs w:val="20"/>
              </w:rPr>
              <w:t>Supports timely delivery and client satisfaction.</w:t>
            </w:r>
          </w:p>
        </w:tc>
        <w:tc>
          <w:tcPr>
            <w:tcW w:w="879" w:type="dxa"/>
          </w:tcPr>
          <w:p w14:paraId="63C9E8A9" w14:textId="77777777" w:rsidR="00E079A0" w:rsidRDefault="00000000">
            <w:pPr>
              <w:rPr>
                <w:rFonts w:ascii="Ubuntu" w:eastAsia="Ubuntu" w:hAnsi="Ubuntu" w:cs="Ubuntu"/>
                <w:sz w:val="20"/>
                <w:szCs w:val="20"/>
              </w:rPr>
            </w:pPr>
            <w:r>
              <w:rPr>
                <w:rFonts w:ascii="Ubuntu" w:eastAsia="Ubuntu" w:hAnsi="Ubuntu" w:cs="Ubuntu"/>
                <w:sz w:val="20"/>
                <w:szCs w:val="20"/>
              </w:rPr>
              <w:t>25%</w:t>
            </w:r>
          </w:p>
        </w:tc>
      </w:tr>
      <w:tr w:rsidR="00E079A0" w14:paraId="797E4040" w14:textId="77777777">
        <w:trPr>
          <w:jc w:val="center"/>
        </w:trPr>
        <w:tc>
          <w:tcPr>
            <w:tcW w:w="1914" w:type="dxa"/>
          </w:tcPr>
          <w:p w14:paraId="24D5EBF2" w14:textId="77777777" w:rsidR="00E079A0" w:rsidRDefault="00000000">
            <w:pPr>
              <w:rPr>
                <w:rFonts w:ascii="Ubuntu" w:eastAsia="Ubuntu" w:hAnsi="Ubuntu" w:cs="Ubuntu"/>
                <w:sz w:val="20"/>
                <w:szCs w:val="20"/>
              </w:rPr>
            </w:pPr>
            <w:r>
              <w:rPr>
                <w:rFonts w:ascii="Ubuntu" w:eastAsia="Ubuntu" w:hAnsi="Ubuntu" w:cs="Ubuntu"/>
                <w:sz w:val="20"/>
                <w:szCs w:val="20"/>
              </w:rPr>
              <w:t>Brief interpretation and collaboration</w:t>
            </w:r>
          </w:p>
        </w:tc>
        <w:tc>
          <w:tcPr>
            <w:tcW w:w="1734" w:type="dxa"/>
          </w:tcPr>
          <w:p w14:paraId="3DC95F28" w14:textId="77777777" w:rsidR="00E079A0" w:rsidRDefault="00000000">
            <w:pPr>
              <w:rPr>
                <w:rFonts w:ascii="Ubuntu" w:eastAsia="Ubuntu" w:hAnsi="Ubuntu" w:cs="Ubuntu"/>
                <w:sz w:val="20"/>
                <w:szCs w:val="20"/>
              </w:rPr>
            </w:pPr>
            <w:r>
              <w:rPr>
                <w:rFonts w:ascii="Ubuntu" w:eastAsia="Ubuntu" w:hAnsi="Ubuntu" w:cs="Ubuntu"/>
                <w:sz w:val="20"/>
                <w:szCs w:val="20"/>
              </w:rPr>
              <w:t>Teamwork and brief responsiveness</w:t>
            </w:r>
          </w:p>
        </w:tc>
        <w:tc>
          <w:tcPr>
            <w:tcW w:w="2525" w:type="dxa"/>
          </w:tcPr>
          <w:p w14:paraId="71545CDE" w14:textId="77777777" w:rsidR="00E079A0" w:rsidRDefault="00000000">
            <w:pPr>
              <w:rPr>
                <w:rFonts w:ascii="Ubuntu" w:eastAsia="Ubuntu" w:hAnsi="Ubuntu" w:cs="Ubuntu"/>
                <w:sz w:val="20"/>
                <w:szCs w:val="20"/>
              </w:rPr>
            </w:pPr>
            <w:r>
              <w:rPr>
                <w:rFonts w:ascii="Ubuntu" w:eastAsia="Ubuntu" w:hAnsi="Ubuntu" w:cs="Ubuntu"/>
                <w:sz w:val="20"/>
                <w:szCs w:val="20"/>
              </w:rPr>
              <w:t>Peer feedback, quality of clarification, teamwork reviews and escalation behavior.</w:t>
            </w:r>
          </w:p>
        </w:tc>
        <w:tc>
          <w:tcPr>
            <w:tcW w:w="2297" w:type="dxa"/>
          </w:tcPr>
          <w:p w14:paraId="4C7B9A99" w14:textId="77777777" w:rsidR="00E079A0" w:rsidRDefault="00000000">
            <w:pPr>
              <w:rPr>
                <w:rFonts w:ascii="Ubuntu" w:eastAsia="Ubuntu" w:hAnsi="Ubuntu" w:cs="Ubuntu"/>
                <w:sz w:val="20"/>
                <w:szCs w:val="20"/>
              </w:rPr>
            </w:pPr>
            <w:r>
              <w:rPr>
                <w:rFonts w:ascii="Ubuntu" w:eastAsia="Ubuntu" w:hAnsi="Ubuntu" w:cs="Ubuntu"/>
                <w:sz w:val="20"/>
                <w:szCs w:val="20"/>
              </w:rPr>
              <w:t>Improves cross-functional delivery and reduces misalignment.</w:t>
            </w:r>
          </w:p>
        </w:tc>
        <w:tc>
          <w:tcPr>
            <w:tcW w:w="879" w:type="dxa"/>
          </w:tcPr>
          <w:p w14:paraId="3CE6B36D" w14:textId="77777777" w:rsidR="00E079A0" w:rsidRDefault="00000000">
            <w:pPr>
              <w:rPr>
                <w:rFonts w:ascii="Ubuntu" w:eastAsia="Ubuntu" w:hAnsi="Ubuntu" w:cs="Ubuntu"/>
                <w:sz w:val="20"/>
                <w:szCs w:val="20"/>
              </w:rPr>
            </w:pPr>
            <w:r>
              <w:rPr>
                <w:rFonts w:ascii="Ubuntu" w:eastAsia="Ubuntu" w:hAnsi="Ubuntu" w:cs="Ubuntu"/>
                <w:sz w:val="20"/>
                <w:szCs w:val="20"/>
              </w:rPr>
              <w:t>15%</w:t>
            </w:r>
          </w:p>
        </w:tc>
      </w:tr>
      <w:tr w:rsidR="00E079A0" w14:paraId="231CD511" w14:textId="77777777">
        <w:trPr>
          <w:jc w:val="center"/>
        </w:trPr>
        <w:tc>
          <w:tcPr>
            <w:tcW w:w="1914" w:type="dxa"/>
          </w:tcPr>
          <w:p w14:paraId="7B73C76A" w14:textId="77777777" w:rsidR="00E079A0" w:rsidRDefault="00000000">
            <w:pPr>
              <w:rPr>
                <w:rFonts w:ascii="Ubuntu" w:eastAsia="Ubuntu" w:hAnsi="Ubuntu" w:cs="Ubuntu"/>
                <w:sz w:val="20"/>
                <w:szCs w:val="20"/>
              </w:rPr>
            </w:pPr>
            <w:r>
              <w:rPr>
                <w:rFonts w:ascii="Ubuntu" w:eastAsia="Ubuntu" w:hAnsi="Ubuntu" w:cs="Ubuntu"/>
                <w:sz w:val="20"/>
                <w:szCs w:val="20"/>
              </w:rPr>
              <w:t>Process improvement</w:t>
            </w:r>
          </w:p>
        </w:tc>
        <w:tc>
          <w:tcPr>
            <w:tcW w:w="1734" w:type="dxa"/>
          </w:tcPr>
          <w:p w14:paraId="23B62A91" w14:textId="77777777" w:rsidR="00E079A0" w:rsidRDefault="00000000">
            <w:pPr>
              <w:rPr>
                <w:rFonts w:ascii="Ubuntu" w:eastAsia="Ubuntu" w:hAnsi="Ubuntu" w:cs="Ubuntu"/>
                <w:sz w:val="20"/>
                <w:szCs w:val="20"/>
              </w:rPr>
            </w:pPr>
            <w:r>
              <w:rPr>
                <w:rFonts w:ascii="Ubuntu" w:eastAsia="Ubuntu" w:hAnsi="Ubuntu" w:cs="Ubuntu"/>
                <w:sz w:val="20"/>
                <w:szCs w:val="20"/>
              </w:rPr>
              <w:t>Efficiency and reusable asset contribution</w:t>
            </w:r>
          </w:p>
        </w:tc>
        <w:tc>
          <w:tcPr>
            <w:tcW w:w="2525" w:type="dxa"/>
          </w:tcPr>
          <w:p w14:paraId="1E8BB64C" w14:textId="77777777" w:rsidR="00E079A0" w:rsidRDefault="00000000">
            <w:pPr>
              <w:rPr>
                <w:rFonts w:ascii="Ubuntu" w:eastAsia="Ubuntu" w:hAnsi="Ubuntu" w:cs="Ubuntu"/>
                <w:sz w:val="20"/>
                <w:szCs w:val="20"/>
              </w:rPr>
            </w:pPr>
            <w:r>
              <w:rPr>
                <w:rFonts w:ascii="Ubuntu" w:eastAsia="Ubuntu" w:hAnsi="Ubuntu" w:cs="Ubuntu"/>
                <w:sz w:val="20"/>
                <w:szCs w:val="20"/>
              </w:rPr>
              <w:t>Templates created, production shortcuts, improved file structures and time saved.</w:t>
            </w:r>
          </w:p>
        </w:tc>
        <w:tc>
          <w:tcPr>
            <w:tcW w:w="2297" w:type="dxa"/>
          </w:tcPr>
          <w:p w14:paraId="70DD4F3C" w14:textId="77777777" w:rsidR="00E079A0" w:rsidRDefault="00000000">
            <w:pPr>
              <w:rPr>
                <w:rFonts w:ascii="Ubuntu" w:eastAsia="Ubuntu" w:hAnsi="Ubuntu" w:cs="Ubuntu"/>
                <w:sz w:val="20"/>
                <w:szCs w:val="20"/>
              </w:rPr>
            </w:pPr>
            <w:r>
              <w:rPr>
                <w:rFonts w:ascii="Ubuntu" w:eastAsia="Ubuntu" w:hAnsi="Ubuntu" w:cs="Ubuntu"/>
                <w:sz w:val="20"/>
                <w:szCs w:val="20"/>
              </w:rPr>
              <w:t>Improves consistency, speed and scalability.</w:t>
            </w:r>
          </w:p>
        </w:tc>
        <w:tc>
          <w:tcPr>
            <w:tcW w:w="879" w:type="dxa"/>
          </w:tcPr>
          <w:p w14:paraId="75359187" w14:textId="77777777" w:rsidR="00E079A0" w:rsidRDefault="00000000">
            <w:pPr>
              <w:rPr>
                <w:rFonts w:ascii="Ubuntu" w:eastAsia="Ubuntu" w:hAnsi="Ubuntu" w:cs="Ubuntu"/>
                <w:sz w:val="20"/>
                <w:szCs w:val="20"/>
              </w:rPr>
            </w:pPr>
            <w:r>
              <w:rPr>
                <w:rFonts w:ascii="Ubuntu" w:eastAsia="Ubuntu" w:hAnsi="Ubuntu" w:cs="Ubuntu"/>
                <w:sz w:val="20"/>
                <w:szCs w:val="20"/>
              </w:rPr>
              <w:t>10%</w:t>
            </w:r>
          </w:p>
        </w:tc>
      </w:tr>
      <w:tr w:rsidR="00E079A0" w14:paraId="15006BA8" w14:textId="77777777">
        <w:trPr>
          <w:jc w:val="center"/>
        </w:trPr>
        <w:tc>
          <w:tcPr>
            <w:tcW w:w="1914" w:type="dxa"/>
          </w:tcPr>
          <w:p w14:paraId="2426ABBE" w14:textId="77777777" w:rsidR="00E079A0" w:rsidRDefault="00000000">
            <w:pPr>
              <w:rPr>
                <w:rFonts w:ascii="Ubuntu" w:eastAsia="Ubuntu" w:hAnsi="Ubuntu" w:cs="Ubuntu"/>
                <w:sz w:val="20"/>
                <w:szCs w:val="20"/>
              </w:rPr>
            </w:pPr>
            <w:r>
              <w:rPr>
                <w:rFonts w:ascii="Ubuntu" w:eastAsia="Ubuntu" w:hAnsi="Ubuntu" w:cs="Ubuntu"/>
                <w:sz w:val="20"/>
                <w:szCs w:val="20"/>
              </w:rPr>
              <w:t>Junior support</w:t>
            </w:r>
          </w:p>
        </w:tc>
        <w:tc>
          <w:tcPr>
            <w:tcW w:w="1734" w:type="dxa"/>
          </w:tcPr>
          <w:p w14:paraId="7A976532" w14:textId="77777777" w:rsidR="00E079A0" w:rsidRDefault="00000000">
            <w:pPr>
              <w:rPr>
                <w:rFonts w:ascii="Ubuntu" w:eastAsia="Ubuntu" w:hAnsi="Ubuntu" w:cs="Ubuntu"/>
                <w:sz w:val="20"/>
                <w:szCs w:val="20"/>
              </w:rPr>
            </w:pPr>
            <w:r>
              <w:rPr>
                <w:rFonts w:ascii="Ubuntu" w:eastAsia="Ubuntu" w:hAnsi="Ubuntu" w:cs="Ubuntu"/>
                <w:sz w:val="20"/>
                <w:szCs w:val="20"/>
              </w:rPr>
              <w:t>Mentorship and capability support</w:t>
            </w:r>
          </w:p>
        </w:tc>
        <w:tc>
          <w:tcPr>
            <w:tcW w:w="2525" w:type="dxa"/>
          </w:tcPr>
          <w:p w14:paraId="1D1232D1" w14:textId="77777777" w:rsidR="00E079A0" w:rsidRDefault="00000000">
            <w:pPr>
              <w:rPr>
                <w:rFonts w:ascii="Ubuntu" w:eastAsia="Ubuntu" w:hAnsi="Ubuntu" w:cs="Ubuntu"/>
                <w:sz w:val="20"/>
                <w:szCs w:val="20"/>
              </w:rPr>
            </w:pPr>
            <w:r>
              <w:rPr>
                <w:rFonts w:ascii="Ubuntu" w:eastAsia="Ubuntu" w:hAnsi="Ubuntu" w:cs="Ubuntu"/>
                <w:sz w:val="20"/>
                <w:szCs w:val="20"/>
              </w:rPr>
              <w:t>Junior feedback, review logs, shared learning and quality improvement in junior outputs.</w:t>
            </w:r>
          </w:p>
        </w:tc>
        <w:tc>
          <w:tcPr>
            <w:tcW w:w="2297" w:type="dxa"/>
          </w:tcPr>
          <w:p w14:paraId="5E3434F2" w14:textId="77777777" w:rsidR="00E079A0" w:rsidRDefault="00000000">
            <w:pPr>
              <w:rPr>
                <w:rFonts w:ascii="Ubuntu" w:eastAsia="Ubuntu" w:hAnsi="Ubuntu" w:cs="Ubuntu"/>
                <w:sz w:val="20"/>
                <w:szCs w:val="20"/>
              </w:rPr>
            </w:pPr>
            <w:r>
              <w:rPr>
                <w:rFonts w:ascii="Ubuntu" w:eastAsia="Ubuntu" w:hAnsi="Ubuntu" w:cs="Ubuntu"/>
                <w:sz w:val="20"/>
                <w:szCs w:val="20"/>
              </w:rPr>
              <w:t>Builds internal team capacity.</w:t>
            </w:r>
          </w:p>
        </w:tc>
        <w:tc>
          <w:tcPr>
            <w:tcW w:w="879" w:type="dxa"/>
          </w:tcPr>
          <w:p w14:paraId="13E00A86" w14:textId="77777777" w:rsidR="00E079A0" w:rsidRDefault="00000000">
            <w:pPr>
              <w:rPr>
                <w:rFonts w:ascii="Ubuntu" w:eastAsia="Ubuntu" w:hAnsi="Ubuntu" w:cs="Ubuntu"/>
                <w:sz w:val="20"/>
                <w:szCs w:val="20"/>
              </w:rPr>
            </w:pPr>
            <w:r>
              <w:rPr>
                <w:rFonts w:ascii="Ubuntu" w:eastAsia="Ubuntu" w:hAnsi="Ubuntu" w:cs="Ubuntu"/>
                <w:sz w:val="20"/>
                <w:szCs w:val="20"/>
              </w:rPr>
              <w:t>10%</w:t>
            </w:r>
          </w:p>
        </w:tc>
      </w:tr>
      <w:tr w:rsidR="00E079A0" w14:paraId="3384E93E" w14:textId="77777777">
        <w:trPr>
          <w:jc w:val="center"/>
        </w:trPr>
        <w:tc>
          <w:tcPr>
            <w:tcW w:w="1914" w:type="dxa"/>
          </w:tcPr>
          <w:p w14:paraId="4C2ECF9E" w14:textId="77777777" w:rsidR="00E079A0" w:rsidRDefault="00000000">
            <w:pPr>
              <w:rPr>
                <w:rFonts w:ascii="Ubuntu" w:eastAsia="Ubuntu" w:hAnsi="Ubuntu" w:cs="Ubuntu"/>
                <w:sz w:val="20"/>
                <w:szCs w:val="20"/>
              </w:rPr>
            </w:pPr>
            <w:r>
              <w:rPr>
                <w:rFonts w:ascii="Ubuntu" w:eastAsia="Ubuntu" w:hAnsi="Ubuntu" w:cs="Ubuntu"/>
                <w:sz w:val="20"/>
                <w:szCs w:val="20"/>
              </w:rPr>
              <w:t>Systems and policies</w:t>
            </w:r>
          </w:p>
        </w:tc>
        <w:tc>
          <w:tcPr>
            <w:tcW w:w="1734" w:type="dxa"/>
          </w:tcPr>
          <w:p w14:paraId="3ADFB418" w14:textId="77777777" w:rsidR="00E079A0" w:rsidRDefault="00000000">
            <w:pPr>
              <w:rPr>
                <w:rFonts w:ascii="Ubuntu" w:eastAsia="Ubuntu" w:hAnsi="Ubuntu" w:cs="Ubuntu"/>
                <w:sz w:val="20"/>
                <w:szCs w:val="20"/>
              </w:rPr>
            </w:pPr>
            <w:r>
              <w:rPr>
                <w:rFonts w:ascii="Ubuntu" w:eastAsia="Ubuntu" w:hAnsi="Ubuntu" w:cs="Ubuntu"/>
                <w:sz w:val="20"/>
                <w:szCs w:val="20"/>
              </w:rPr>
              <w:t>Company systems and policy compliance</w:t>
            </w:r>
          </w:p>
        </w:tc>
        <w:tc>
          <w:tcPr>
            <w:tcW w:w="2525" w:type="dxa"/>
          </w:tcPr>
          <w:p w14:paraId="330CD270" w14:textId="77777777" w:rsidR="00E079A0" w:rsidRDefault="00000000">
            <w:pPr>
              <w:rPr>
                <w:rFonts w:ascii="Ubuntu" w:eastAsia="Ubuntu" w:hAnsi="Ubuntu" w:cs="Ubuntu"/>
                <w:sz w:val="20"/>
                <w:szCs w:val="20"/>
              </w:rPr>
            </w:pPr>
            <w:r>
              <w:rPr>
                <w:rFonts w:ascii="Ubuntu" w:eastAsia="Ubuntu" w:hAnsi="Ubuntu" w:cs="Ubuntu"/>
                <w:sz w:val="20"/>
                <w:szCs w:val="20"/>
              </w:rPr>
              <w:t>Compliance with Monday.com, Zoho People, Zoho Books where applicable, Google Workspace, Drive folder structures, approved SOPs, timesheets, communication protocols and other company policies.</w:t>
            </w:r>
          </w:p>
        </w:tc>
        <w:tc>
          <w:tcPr>
            <w:tcW w:w="2297" w:type="dxa"/>
          </w:tcPr>
          <w:p w14:paraId="0DF1E4BD" w14:textId="77777777" w:rsidR="00E079A0" w:rsidRDefault="00000000">
            <w:pPr>
              <w:rPr>
                <w:rFonts w:ascii="Ubuntu" w:eastAsia="Ubuntu" w:hAnsi="Ubuntu" w:cs="Ubuntu"/>
                <w:sz w:val="20"/>
                <w:szCs w:val="20"/>
              </w:rPr>
            </w:pPr>
            <w:r>
              <w:rPr>
                <w:rFonts w:ascii="Ubuntu" w:eastAsia="Ubuntu" w:hAnsi="Ubuntu" w:cs="Ubuntu"/>
                <w:sz w:val="20"/>
                <w:szCs w:val="20"/>
              </w:rPr>
              <w:t>Ensures visibility, task discipline and company-wide process adherence.</w:t>
            </w:r>
          </w:p>
        </w:tc>
        <w:tc>
          <w:tcPr>
            <w:tcW w:w="879" w:type="dxa"/>
          </w:tcPr>
          <w:p w14:paraId="13E0D62B" w14:textId="77777777" w:rsidR="00E079A0" w:rsidRDefault="00000000">
            <w:pPr>
              <w:rPr>
                <w:rFonts w:ascii="Ubuntu" w:eastAsia="Ubuntu" w:hAnsi="Ubuntu" w:cs="Ubuntu"/>
                <w:sz w:val="20"/>
                <w:szCs w:val="20"/>
              </w:rPr>
            </w:pPr>
            <w:r>
              <w:rPr>
                <w:rFonts w:ascii="Ubuntu" w:eastAsia="Ubuntu" w:hAnsi="Ubuntu" w:cs="Ubuntu"/>
                <w:sz w:val="20"/>
                <w:szCs w:val="20"/>
              </w:rPr>
              <w:t>10%</w:t>
            </w:r>
          </w:p>
        </w:tc>
      </w:tr>
      <w:tr w:rsidR="00E079A0" w14:paraId="00F4125B" w14:textId="77777777">
        <w:trPr>
          <w:jc w:val="center"/>
        </w:trPr>
        <w:tc>
          <w:tcPr>
            <w:tcW w:w="1914" w:type="dxa"/>
          </w:tcPr>
          <w:p w14:paraId="0CF4BD27" w14:textId="77777777" w:rsidR="00E079A0" w:rsidRDefault="00000000">
            <w:pPr>
              <w:rPr>
                <w:rFonts w:ascii="Ubuntu" w:eastAsia="Ubuntu" w:hAnsi="Ubuntu" w:cs="Ubuntu"/>
                <w:sz w:val="20"/>
                <w:szCs w:val="20"/>
              </w:rPr>
            </w:pPr>
            <w:r>
              <w:rPr>
                <w:rFonts w:ascii="Ubuntu" w:eastAsia="Ubuntu" w:hAnsi="Ubuntu" w:cs="Ubuntu"/>
                <w:sz w:val="20"/>
                <w:szCs w:val="20"/>
              </w:rPr>
              <w:t>Continuous learning and development</w:t>
            </w:r>
          </w:p>
        </w:tc>
        <w:tc>
          <w:tcPr>
            <w:tcW w:w="1734" w:type="dxa"/>
          </w:tcPr>
          <w:p w14:paraId="24093B8A" w14:textId="77777777" w:rsidR="00E079A0" w:rsidRDefault="00000000">
            <w:pPr>
              <w:rPr>
                <w:rFonts w:ascii="Ubuntu" w:eastAsia="Ubuntu" w:hAnsi="Ubuntu" w:cs="Ubuntu"/>
                <w:sz w:val="20"/>
                <w:szCs w:val="20"/>
              </w:rPr>
            </w:pPr>
            <w:r>
              <w:rPr>
                <w:rFonts w:ascii="Ubuntu" w:eastAsia="Ubuntu" w:hAnsi="Ubuntu" w:cs="Ubuntu"/>
                <w:sz w:val="20"/>
                <w:szCs w:val="20"/>
              </w:rPr>
              <w:t>Learning, idea generation and best practice application</w:t>
            </w:r>
          </w:p>
        </w:tc>
        <w:tc>
          <w:tcPr>
            <w:tcW w:w="2525" w:type="dxa"/>
          </w:tcPr>
          <w:p w14:paraId="113DE3B8" w14:textId="77777777" w:rsidR="00E079A0" w:rsidRDefault="00000000">
            <w:pPr>
              <w:rPr>
                <w:rFonts w:ascii="Ubuntu" w:eastAsia="Ubuntu" w:hAnsi="Ubuntu" w:cs="Ubuntu"/>
                <w:sz w:val="20"/>
                <w:szCs w:val="20"/>
              </w:rPr>
            </w:pPr>
            <w:r>
              <w:rPr>
                <w:rFonts w:ascii="Ubuntu" w:eastAsia="Ubuntu" w:hAnsi="Ubuntu" w:cs="Ubuntu"/>
                <w:sz w:val="20"/>
                <w:szCs w:val="20"/>
              </w:rPr>
              <w:t>Courses completed, new ideas suggested, tools learned, techniques applied and shared learnings.</w:t>
            </w:r>
          </w:p>
        </w:tc>
        <w:tc>
          <w:tcPr>
            <w:tcW w:w="2297" w:type="dxa"/>
          </w:tcPr>
          <w:p w14:paraId="0E55C15E" w14:textId="77777777" w:rsidR="00E079A0" w:rsidRDefault="00000000">
            <w:pPr>
              <w:rPr>
                <w:rFonts w:ascii="Ubuntu" w:eastAsia="Ubuntu" w:hAnsi="Ubuntu" w:cs="Ubuntu"/>
                <w:sz w:val="20"/>
                <w:szCs w:val="20"/>
              </w:rPr>
            </w:pPr>
            <w:r>
              <w:rPr>
                <w:rFonts w:ascii="Ubuntu" w:eastAsia="Ubuntu" w:hAnsi="Ubuntu" w:cs="Ubuntu"/>
                <w:sz w:val="20"/>
                <w:szCs w:val="20"/>
              </w:rPr>
              <w:t>Keeps execution quality current and competitive.</w:t>
            </w:r>
          </w:p>
        </w:tc>
        <w:tc>
          <w:tcPr>
            <w:tcW w:w="879" w:type="dxa"/>
          </w:tcPr>
          <w:p w14:paraId="0AE7FD7B" w14:textId="77777777" w:rsidR="00E079A0" w:rsidRDefault="00000000">
            <w:pPr>
              <w:rPr>
                <w:rFonts w:ascii="Ubuntu" w:eastAsia="Ubuntu" w:hAnsi="Ubuntu" w:cs="Ubuntu"/>
                <w:sz w:val="20"/>
                <w:szCs w:val="20"/>
              </w:rPr>
            </w:pPr>
            <w:r>
              <w:rPr>
                <w:rFonts w:ascii="Ubuntu" w:eastAsia="Ubuntu" w:hAnsi="Ubuntu" w:cs="Ubuntu"/>
                <w:sz w:val="20"/>
                <w:szCs w:val="20"/>
              </w:rPr>
              <w:t>5%</w:t>
            </w:r>
          </w:p>
        </w:tc>
      </w:tr>
    </w:tbl>
    <w:p w14:paraId="2E70E927" w14:textId="77777777" w:rsidR="00E079A0" w:rsidRDefault="00E079A0">
      <w:pPr>
        <w:spacing w:line="240" w:lineRule="auto"/>
        <w:rPr>
          <w:rFonts w:ascii="Ubuntu" w:eastAsia="Ubuntu" w:hAnsi="Ubuntu" w:cs="Ubuntu"/>
          <w:sz w:val="20"/>
          <w:szCs w:val="20"/>
        </w:rPr>
      </w:pPr>
    </w:p>
    <w:p w14:paraId="3CAD4A92" w14:textId="77777777" w:rsidR="00E079A0" w:rsidRDefault="00000000">
      <w:pPr>
        <w:pStyle w:val="Heading3"/>
        <w:rPr>
          <w:rFonts w:ascii="Ubuntu" w:eastAsia="Ubuntu" w:hAnsi="Ubuntu" w:cs="Ubuntu"/>
          <w:b/>
          <w:bCs/>
          <w:color w:val="548DD4"/>
          <w:sz w:val="24"/>
          <w:szCs w:val="24"/>
        </w:rPr>
      </w:pPr>
      <w:bookmarkStart w:id="4" w:name="_heading=h.mfk5dphdkbfj" w:colFirst="0" w:colLast="0"/>
      <w:bookmarkEnd w:id="4"/>
      <w:r>
        <w:rPr>
          <w:rFonts w:ascii="Ubuntu" w:eastAsia="Ubuntu" w:hAnsi="Ubuntu" w:cs="Ubuntu"/>
          <w:b/>
          <w:bCs/>
          <w:color w:val="548DD4"/>
          <w:sz w:val="24"/>
          <w:szCs w:val="24"/>
        </w:rPr>
        <w:lastRenderedPageBreak/>
        <w:t>C. Skills &amp; Competencies</w:t>
      </w:r>
    </w:p>
    <w:tbl>
      <w:tblPr>
        <w:tblStyle w:val="af1"/>
        <w:tblW w:w="9350" w:type="dxa"/>
        <w:jc w:val="center"/>
        <w:tblInd w:w="0" w:type="dxa"/>
        <w:tblBorders>
          <w:top w:val="single" w:sz="4" w:space="0" w:color="D9E2F3"/>
          <w:left w:val="single" w:sz="4" w:space="0" w:color="D9E2F3"/>
          <w:bottom w:val="single" w:sz="4" w:space="0" w:color="D9E2F3"/>
          <w:right w:val="single" w:sz="4" w:space="0" w:color="D9E2F3"/>
          <w:insideH w:val="single" w:sz="4" w:space="0" w:color="D9E2F3"/>
          <w:insideV w:val="single" w:sz="4" w:space="0" w:color="D9E2F3"/>
        </w:tblBorders>
        <w:tblLayout w:type="fixed"/>
        <w:tblLook w:val="0400" w:firstRow="0" w:lastRow="0" w:firstColumn="0" w:lastColumn="0" w:noHBand="0" w:noVBand="1"/>
      </w:tblPr>
      <w:tblGrid>
        <w:gridCol w:w="3842"/>
        <w:gridCol w:w="5508"/>
      </w:tblGrid>
      <w:tr w:rsidR="00E079A0" w14:paraId="3BEA8B43" w14:textId="77777777">
        <w:trPr>
          <w:tblHeader/>
          <w:jc w:val="center"/>
        </w:trPr>
        <w:tc>
          <w:tcPr>
            <w:tcW w:w="3842" w:type="dxa"/>
            <w:shd w:val="clear" w:color="auto" w:fill="1F4E79"/>
          </w:tcPr>
          <w:p w14:paraId="5F129A5E" w14:textId="77777777" w:rsidR="00E079A0" w:rsidRDefault="00000000">
            <w:pPr>
              <w:rPr>
                <w:rFonts w:ascii="Ubuntu" w:eastAsia="Ubuntu" w:hAnsi="Ubuntu" w:cs="Ubuntu"/>
                <w:sz w:val="20"/>
                <w:szCs w:val="20"/>
              </w:rPr>
            </w:pPr>
            <w:r>
              <w:rPr>
                <w:rFonts w:ascii="Ubuntu" w:eastAsia="Ubuntu" w:hAnsi="Ubuntu" w:cs="Ubuntu"/>
                <w:b/>
                <w:bCs/>
                <w:color w:val="FFFFFF"/>
                <w:sz w:val="20"/>
                <w:szCs w:val="20"/>
              </w:rPr>
              <w:t>Category</w:t>
            </w:r>
          </w:p>
        </w:tc>
        <w:tc>
          <w:tcPr>
            <w:tcW w:w="5508" w:type="dxa"/>
            <w:shd w:val="clear" w:color="auto" w:fill="1F4E79"/>
          </w:tcPr>
          <w:p w14:paraId="67B8E9B4" w14:textId="77777777" w:rsidR="00E079A0" w:rsidRDefault="00000000">
            <w:pPr>
              <w:rPr>
                <w:rFonts w:ascii="Ubuntu" w:eastAsia="Ubuntu" w:hAnsi="Ubuntu" w:cs="Ubuntu"/>
                <w:sz w:val="20"/>
                <w:szCs w:val="20"/>
              </w:rPr>
            </w:pPr>
            <w:r>
              <w:rPr>
                <w:rFonts w:ascii="Ubuntu" w:eastAsia="Ubuntu" w:hAnsi="Ubuntu" w:cs="Ubuntu"/>
                <w:b/>
                <w:bCs/>
                <w:color w:val="FFFFFF"/>
                <w:sz w:val="20"/>
                <w:szCs w:val="20"/>
              </w:rPr>
              <w:t>Requirements / Competencies</w:t>
            </w:r>
          </w:p>
        </w:tc>
      </w:tr>
      <w:tr w:rsidR="00E079A0" w14:paraId="52084041" w14:textId="77777777">
        <w:trPr>
          <w:jc w:val="center"/>
        </w:trPr>
        <w:tc>
          <w:tcPr>
            <w:tcW w:w="3842" w:type="dxa"/>
          </w:tcPr>
          <w:p w14:paraId="2FED6042" w14:textId="77777777" w:rsidR="00E079A0" w:rsidRDefault="00000000">
            <w:pPr>
              <w:rPr>
                <w:rFonts w:ascii="Ubuntu" w:eastAsia="Ubuntu" w:hAnsi="Ubuntu" w:cs="Ubuntu"/>
                <w:sz w:val="20"/>
                <w:szCs w:val="20"/>
              </w:rPr>
            </w:pPr>
            <w:r>
              <w:rPr>
                <w:rFonts w:ascii="Ubuntu" w:eastAsia="Ubuntu" w:hAnsi="Ubuntu" w:cs="Ubuntu"/>
                <w:sz w:val="20"/>
                <w:szCs w:val="20"/>
              </w:rPr>
              <w:t>Education</w:t>
            </w:r>
          </w:p>
        </w:tc>
        <w:tc>
          <w:tcPr>
            <w:tcW w:w="5508" w:type="dxa"/>
          </w:tcPr>
          <w:p w14:paraId="4092926D" w14:textId="77777777" w:rsidR="00E079A0" w:rsidRDefault="00000000">
            <w:pPr>
              <w:numPr>
                <w:ilvl w:val="0"/>
                <w:numId w:val="1"/>
              </w:numPr>
              <w:pBdr>
                <w:top w:val="nil"/>
                <w:left w:val="nil"/>
                <w:bottom w:val="nil"/>
                <w:right w:val="nil"/>
                <w:between w:val="nil"/>
              </w:pBdr>
              <w:spacing w:after="20"/>
              <w:ind w:left="173"/>
              <w:rPr>
                <w:rFonts w:ascii="Ubuntu" w:eastAsia="Ubuntu" w:hAnsi="Ubuntu" w:cs="Ubuntu"/>
                <w:color w:val="000000"/>
                <w:sz w:val="20"/>
                <w:szCs w:val="20"/>
              </w:rPr>
            </w:pPr>
            <w:r>
              <w:rPr>
                <w:rFonts w:ascii="Ubuntu" w:eastAsia="Ubuntu" w:hAnsi="Ubuntu" w:cs="Ubuntu"/>
                <w:color w:val="000000"/>
                <w:sz w:val="20"/>
                <w:szCs w:val="20"/>
              </w:rPr>
              <w:t>Minimum diploma or degree in graphic design, multimedia design, motion graphics, animation, visual communication, digital media, creative arts or a related field.</w:t>
            </w:r>
          </w:p>
        </w:tc>
      </w:tr>
      <w:tr w:rsidR="00E079A0" w14:paraId="20A65D3E" w14:textId="77777777">
        <w:trPr>
          <w:jc w:val="center"/>
        </w:trPr>
        <w:tc>
          <w:tcPr>
            <w:tcW w:w="3842" w:type="dxa"/>
          </w:tcPr>
          <w:p w14:paraId="2195E398" w14:textId="77777777" w:rsidR="00E079A0" w:rsidRDefault="00000000">
            <w:pPr>
              <w:rPr>
                <w:rFonts w:ascii="Ubuntu" w:eastAsia="Ubuntu" w:hAnsi="Ubuntu" w:cs="Ubuntu"/>
                <w:sz w:val="20"/>
                <w:szCs w:val="20"/>
              </w:rPr>
            </w:pPr>
            <w:r>
              <w:rPr>
                <w:rFonts w:ascii="Ubuntu" w:eastAsia="Ubuntu" w:hAnsi="Ubuntu" w:cs="Ubuntu"/>
                <w:sz w:val="20"/>
                <w:szCs w:val="20"/>
              </w:rPr>
              <w:t>Experience</w:t>
            </w:r>
          </w:p>
        </w:tc>
        <w:tc>
          <w:tcPr>
            <w:tcW w:w="5508" w:type="dxa"/>
          </w:tcPr>
          <w:p w14:paraId="0E48F9DD" w14:textId="77777777" w:rsidR="00E079A0" w:rsidRDefault="00000000">
            <w:pPr>
              <w:numPr>
                <w:ilvl w:val="0"/>
                <w:numId w:val="1"/>
              </w:numPr>
              <w:pBdr>
                <w:top w:val="nil"/>
                <w:left w:val="nil"/>
                <w:bottom w:val="nil"/>
                <w:right w:val="nil"/>
                <w:between w:val="nil"/>
              </w:pBdr>
              <w:spacing w:after="20"/>
              <w:ind w:left="173"/>
              <w:rPr>
                <w:rFonts w:ascii="Ubuntu" w:eastAsia="Ubuntu" w:hAnsi="Ubuntu" w:cs="Ubuntu"/>
                <w:color w:val="000000"/>
                <w:sz w:val="20"/>
                <w:szCs w:val="20"/>
              </w:rPr>
            </w:pPr>
            <w:r>
              <w:rPr>
                <w:rFonts w:ascii="Ubuntu" w:eastAsia="Ubuntu" w:hAnsi="Ubuntu" w:cs="Ubuntu"/>
                <w:color w:val="000000"/>
                <w:sz w:val="20"/>
                <w:szCs w:val="20"/>
              </w:rPr>
              <w:t>3-5 years of agency, creative production, design, motion, multimedia or related experience, with strong portfolio evidence.</w:t>
            </w:r>
          </w:p>
        </w:tc>
      </w:tr>
      <w:tr w:rsidR="00E079A0" w14:paraId="34DBF23D" w14:textId="77777777">
        <w:trPr>
          <w:jc w:val="center"/>
        </w:trPr>
        <w:tc>
          <w:tcPr>
            <w:tcW w:w="3842" w:type="dxa"/>
          </w:tcPr>
          <w:p w14:paraId="2953D1B7" w14:textId="77777777" w:rsidR="00E079A0" w:rsidRDefault="00000000">
            <w:pPr>
              <w:rPr>
                <w:rFonts w:ascii="Ubuntu" w:eastAsia="Ubuntu" w:hAnsi="Ubuntu" w:cs="Ubuntu"/>
                <w:sz w:val="20"/>
                <w:szCs w:val="20"/>
              </w:rPr>
            </w:pPr>
            <w:r>
              <w:rPr>
                <w:rFonts w:ascii="Ubuntu" w:eastAsia="Ubuntu" w:hAnsi="Ubuntu" w:cs="Ubuntu"/>
                <w:sz w:val="20"/>
                <w:szCs w:val="20"/>
              </w:rPr>
              <w:t>Technical baseline</w:t>
            </w:r>
          </w:p>
        </w:tc>
        <w:tc>
          <w:tcPr>
            <w:tcW w:w="5508" w:type="dxa"/>
          </w:tcPr>
          <w:p w14:paraId="0FA12A2E" w14:textId="77777777" w:rsidR="00E079A0" w:rsidRDefault="00000000">
            <w:pPr>
              <w:numPr>
                <w:ilvl w:val="0"/>
                <w:numId w:val="1"/>
              </w:numPr>
              <w:pBdr>
                <w:top w:val="nil"/>
                <w:left w:val="nil"/>
                <w:bottom w:val="nil"/>
                <w:right w:val="nil"/>
                <w:between w:val="nil"/>
              </w:pBdr>
              <w:spacing w:after="20"/>
              <w:ind w:left="173"/>
              <w:rPr>
                <w:rFonts w:ascii="Ubuntu" w:eastAsia="Ubuntu" w:hAnsi="Ubuntu" w:cs="Ubuntu"/>
                <w:color w:val="000000"/>
                <w:sz w:val="20"/>
                <w:szCs w:val="20"/>
              </w:rPr>
            </w:pPr>
            <w:r>
              <w:rPr>
                <w:rFonts w:ascii="Ubuntu" w:eastAsia="Ubuntu" w:hAnsi="Ubuntu" w:cs="Ubuntu"/>
                <w:color w:val="000000"/>
                <w:sz w:val="20"/>
                <w:szCs w:val="20"/>
              </w:rPr>
              <w:t>Proficient in Adobe Creative Suite, especially Photoshop, Illustrator, InDesign where applicable, After Effects and Premiere Pro; familiar with Google Workspace, Monday.com and digital platform formats.</w:t>
            </w:r>
          </w:p>
        </w:tc>
      </w:tr>
      <w:tr w:rsidR="00E079A0" w14:paraId="592E8FC6" w14:textId="77777777">
        <w:trPr>
          <w:jc w:val="center"/>
        </w:trPr>
        <w:tc>
          <w:tcPr>
            <w:tcW w:w="3842" w:type="dxa"/>
          </w:tcPr>
          <w:p w14:paraId="74E8EB98" w14:textId="77777777" w:rsidR="00E079A0" w:rsidRDefault="00000000">
            <w:pPr>
              <w:rPr>
                <w:rFonts w:ascii="Ubuntu" w:eastAsia="Ubuntu" w:hAnsi="Ubuntu" w:cs="Ubuntu"/>
                <w:sz w:val="20"/>
                <w:szCs w:val="20"/>
              </w:rPr>
            </w:pPr>
            <w:r>
              <w:rPr>
                <w:rFonts w:ascii="Ubuntu" w:eastAsia="Ubuntu" w:hAnsi="Ubuntu" w:cs="Ubuntu"/>
                <w:sz w:val="20"/>
                <w:szCs w:val="20"/>
              </w:rPr>
              <w:t>Design and motion capability</w:t>
            </w:r>
          </w:p>
        </w:tc>
        <w:tc>
          <w:tcPr>
            <w:tcW w:w="5508" w:type="dxa"/>
          </w:tcPr>
          <w:p w14:paraId="26A31377" w14:textId="77777777" w:rsidR="00E079A0" w:rsidRDefault="00000000">
            <w:pPr>
              <w:numPr>
                <w:ilvl w:val="0"/>
                <w:numId w:val="1"/>
              </w:numPr>
              <w:pBdr>
                <w:top w:val="nil"/>
                <w:left w:val="nil"/>
                <w:bottom w:val="nil"/>
                <w:right w:val="nil"/>
                <w:between w:val="nil"/>
              </w:pBdr>
              <w:spacing w:after="20"/>
              <w:ind w:left="173"/>
              <w:rPr>
                <w:rFonts w:ascii="Ubuntu" w:eastAsia="Ubuntu" w:hAnsi="Ubuntu" w:cs="Ubuntu"/>
                <w:color w:val="000000"/>
                <w:sz w:val="20"/>
                <w:szCs w:val="20"/>
              </w:rPr>
            </w:pPr>
            <w:r>
              <w:rPr>
                <w:rFonts w:ascii="Ubuntu" w:eastAsia="Ubuntu" w:hAnsi="Ubuntu" w:cs="Ubuntu"/>
                <w:color w:val="000000"/>
                <w:sz w:val="20"/>
                <w:szCs w:val="20"/>
              </w:rPr>
              <w:t xml:space="preserve">Static design, layout, typography, </w:t>
            </w:r>
            <w:proofErr w:type="spellStart"/>
            <w:r>
              <w:rPr>
                <w:rFonts w:ascii="Ubuntu" w:eastAsia="Ubuntu" w:hAnsi="Ubuntu" w:cs="Ubuntu"/>
                <w:color w:val="000000"/>
                <w:sz w:val="20"/>
                <w:szCs w:val="20"/>
              </w:rPr>
              <w:t>colour</w:t>
            </w:r>
            <w:proofErr w:type="spellEnd"/>
            <w:r>
              <w:rPr>
                <w:rFonts w:ascii="Ubuntu" w:eastAsia="Ubuntu" w:hAnsi="Ubuntu" w:cs="Ubuntu"/>
                <w:color w:val="000000"/>
                <w:sz w:val="20"/>
                <w:szCs w:val="20"/>
              </w:rPr>
              <w:t>, brand application, motion graphics, animation, basic video editing, export formats and asset adaptation.</w:t>
            </w:r>
          </w:p>
        </w:tc>
      </w:tr>
      <w:tr w:rsidR="00E079A0" w14:paraId="6D1FE8EB" w14:textId="77777777">
        <w:trPr>
          <w:jc w:val="center"/>
        </w:trPr>
        <w:tc>
          <w:tcPr>
            <w:tcW w:w="3842" w:type="dxa"/>
          </w:tcPr>
          <w:p w14:paraId="6A4E8D12" w14:textId="77777777" w:rsidR="00E079A0" w:rsidRDefault="00000000">
            <w:pPr>
              <w:rPr>
                <w:rFonts w:ascii="Ubuntu" w:eastAsia="Ubuntu" w:hAnsi="Ubuntu" w:cs="Ubuntu"/>
                <w:sz w:val="20"/>
                <w:szCs w:val="20"/>
              </w:rPr>
            </w:pPr>
            <w:r>
              <w:rPr>
                <w:rFonts w:ascii="Ubuntu" w:eastAsia="Ubuntu" w:hAnsi="Ubuntu" w:cs="Ubuntu"/>
                <w:sz w:val="20"/>
                <w:szCs w:val="20"/>
              </w:rPr>
              <w:t>Copywriting competency</w:t>
            </w:r>
          </w:p>
        </w:tc>
        <w:tc>
          <w:tcPr>
            <w:tcW w:w="5508" w:type="dxa"/>
          </w:tcPr>
          <w:p w14:paraId="6286EC30" w14:textId="77777777" w:rsidR="00E079A0" w:rsidRDefault="00000000">
            <w:pPr>
              <w:numPr>
                <w:ilvl w:val="0"/>
                <w:numId w:val="1"/>
              </w:numPr>
              <w:pBdr>
                <w:top w:val="nil"/>
                <w:left w:val="nil"/>
                <w:bottom w:val="nil"/>
                <w:right w:val="nil"/>
                <w:between w:val="nil"/>
              </w:pBdr>
              <w:spacing w:after="20"/>
              <w:ind w:left="173"/>
              <w:rPr>
                <w:rFonts w:ascii="Ubuntu" w:eastAsia="Ubuntu" w:hAnsi="Ubuntu" w:cs="Ubuntu"/>
                <w:color w:val="000000"/>
                <w:sz w:val="20"/>
                <w:szCs w:val="20"/>
              </w:rPr>
            </w:pPr>
            <w:r>
              <w:rPr>
                <w:rFonts w:ascii="Ubuntu" w:eastAsia="Ubuntu" w:hAnsi="Ubuntu" w:cs="Ubuntu"/>
                <w:color w:val="000000"/>
                <w:sz w:val="20"/>
                <w:szCs w:val="20"/>
              </w:rPr>
              <w:t>Ability to write and refine simple captions, headlines, presentation wording, supers, basic scripts and content suggestions where required.</w:t>
            </w:r>
          </w:p>
        </w:tc>
      </w:tr>
      <w:tr w:rsidR="00E079A0" w14:paraId="27DC22FA" w14:textId="77777777">
        <w:trPr>
          <w:jc w:val="center"/>
        </w:trPr>
        <w:tc>
          <w:tcPr>
            <w:tcW w:w="3842" w:type="dxa"/>
          </w:tcPr>
          <w:p w14:paraId="7C376665" w14:textId="77777777" w:rsidR="00E079A0" w:rsidRDefault="00000000">
            <w:pPr>
              <w:rPr>
                <w:rFonts w:ascii="Ubuntu" w:eastAsia="Ubuntu" w:hAnsi="Ubuntu" w:cs="Ubuntu"/>
                <w:sz w:val="20"/>
                <w:szCs w:val="20"/>
              </w:rPr>
            </w:pPr>
            <w:r>
              <w:rPr>
                <w:rFonts w:ascii="Ubuntu" w:eastAsia="Ubuntu" w:hAnsi="Ubuntu" w:cs="Ubuntu"/>
                <w:sz w:val="20"/>
                <w:szCs w:val="20"/>
              </w:rPr>
              <w:t>Execution discipline</w:t>
            </w:r>
          </w:p>
        </w:tc>
        <w:tc>
          <w:tcPr>
            <w:tcW w:w="5508" w:type="dxa"/>
          </w:tcPr>
          <w:p w14:paraId="7460279A" w14:textId="77777777" w:rsidR="00E079A0" w:rsidRDefault="00000000">
            <w:pPr>
              <w:numPr>
                <w:ilvl w:val="0"/>
                <w:numId w:val="1"/>
              </w:numPr>
              <w:pBdr>
                <w:top w:val="nil"/>
                <w:left w:val="nil"/>
                <w:bottom w:val="nil"/>
                <w:right w:val="nil"/>
                <w:between w:val="nil"/>
              </w:pBdr>
              <w:spacing w:after="20"/>
              <w:ind w:left="173"/>
              <w:rPr>
                <w:rFonts w:ascii="Ubuntu" w:eastAsia="Ubuntu" w:hAnsi="Ubuntu" w:cs="Ubuntu"/>
                <w:color w:val="000000"/>
                <w:sz w:val="20"/>
                <w:szCs w:val="20"/>
              </w:rPr>
            </w:pPr>
            <w:r>
              <w:rPr>
                <w:rFonts w:ascii="Ubuntu" w:eastAsia="Ubuntu" w:hAnsi="Ubuntu" w:cs="Ubuntu"/>
                <w:color w:val="000000"/>
                <w:sz w:val="20"/>
                <w:szCs w:val="20"/>
              </w:rPr>
              <w:t>Speed, attention to detail, self-review, deadline management, file organization, communication of blockers and ownership.</w:t>
            </w:r>
          </w:p>
        </w:tc>
      </w:tr>
      <w:tr w:rsidR="00E079A0" w14:paraId="1952C4FF" w14:textId="77777777">
        <w:trPr>
          <w:jc w:val="center"/>
        </w:trPr>
        <w:tc>
          <w:tcPr>
            <w:tcW w:w="3842" w:type="dxa"/>
          </w:tcPr>
          <w:p w14:paraId="4336972E" w14:textId="77777777" w:rsidR="00E079A0" w:rsidRDefault="00000000">
            <w:pPr>
              <w:rPr>
                <w:rFonts w:ascii="Ubuntu" w:eastAsia="Ubuntu" w:hAnsi="Ubuntu" w:cs="Ubuntu"/>
                <w:sz w:val="20"/>
                <w:szCs w:val="20"/>
              </w:rPr>
            </w:pPr>
            <w:r>
              <w:rPr>
                <w:rFonts w:ascii="Ubuntu" w:eastAsia="Ubuntu" w:hAnsi="Ubuntu" w:cs="Ubuntu"/>
                <w:sz w:val="20"/>
                <w:szCs w:val="20"/>
              </w:rPr>
              <w:t>Personal competencies</w:t>
            </w:r>
          </w:p>
        </w:tc>
        <w:tc>
          <w:tcPr>
            <w:tcW w:w="5508" w:type="dxa"/>
          </w:tcPr>
          <w:p w14:paraId="205288B1" w14:textId="77777777" w:rsidR="00E079A0" w:rsidRDefault="00000000">
            <w:pPr>
              <w:numPr>
                <w:ilvl w:val="0"/>
                <w:numId w:val="1"/>
              </w:numPr>
              <w:pBdr>
                <w:top w:val="nil"/>
                <w:left w:val="nil"/>
                <w:bottom w:val="nil"/>
                <w:right w:val="nil"/>
                <w:between w:val="nil"/>
              </w:pBdr>
              <w:spacing w:after="20"/>
              <w:ind w:left="173"/>
              <w:rPr>
                <w:rFonts w:ascii="Ubuntu" w:eastAsia="Ubuntu" w:hAnsi="Ubuntu" w:cs="Ubuntu"/>
                <w:color w:val="000000"/>
                <w:sz w:val="20"/>
                <w:szCs w:val="20"/>
              </w:rPr>
            </w:pPr>
            <w:r>
              <w:rPr>
                <w:rFonts w:ascii="Ubuntu" w:eastAsia="Ubuntu" w:hAnsi="Ubuntu" w:cs="Ubuntu"/>
                <w:color w:val="000000"/>
                <w:sz w:val="20"/>
                <w:szCs w:val="20"/>
              </w:rPr>
              <w:t>Creative, proactive, reliable, flexible, collaborative, open to critique, calm under pressure and committed to continuous improvement.</w:t>
            </w:r>
          </w:p>
        </w:tc>
      </w:tr>
    </w:tbl>
    <w:p w14:paraId="175C242F" w14:textId="77777777" w:rsidR="00E079A0" w:rsidRDefault="00E079A0">
      <w:pPr>
        <w:spacing w:line="240" w:lineRule="auto"/>
        <w:rPr>
          <w:rFonts w:ascii="Ubuntu" w:eastAsia="Ubuntu" w:hAnsi="Ubuntu" w:cs="Ubuntu"/>
          <w:sz w:val="20"/>
          <w:szCs w:val="20"/>
        </w:rPr>
      </w:pPr>
    </w:p>
    <w:p w14:paraId="44E4E5BB" w14:textId="77777777" w:rsidR="00E079A0" w:rsidRDefault="00E079A0">
      <w:pPr>
        <w:spacing w:line="259" w:lineRule="auto"/>
        <w:jc w:val="both"/>
        <w:rPr>
          <w:rFonts w:ascii="Ubuntu" w:eastAsia="Ubuntu" w:hAnsi="Ubuntu" w:cs="Ubuntu"/>
          <w:sz w:val="20"/>
          <w:szCs w:val="20"/>
        </w:rPr>
      </w:pPr>
    </w:p>
    <w:sectPr w:rsidR="00E079A0" w:rsidSect="0060023A">
      <w:footerReference w:type="first" r:id="rId8"/>
      <w:pgSz w:w="12240" w:h="15840"/>
      <w:pgMar w:top="2340" w:right="1440" w:bottom="1440" w:left="1440" w:header="720" w:footer="33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299C71" w14:textId="77777777" w:rsidR="00E62FC9" w:rsidRDefault="00E62FC9">
      <w:pPr>
        <w:spacing w:line="240" w:lineRule="auto"/>
      </w:pPr>
      <w:r>
        <w:separator/>
      </w:r>
    </w:p>
  </w:endnote>
  <w:endnote w:type="continuationSeparator" w:id="0">
    <w:p w14:paraId="7E796A20" w14:textId="77777777" w:rsidR="00E62FC9" w:rsidRDefault="00E62F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698A325-B27D-4776-B758-35282CD5AB66}"/>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6069CF95-E56D-42D6-8F57-75401B523032}"/>
  </w:font>
  <w:font w:name="Ubuntu">
    <w:charset w:val="00"/>
    <w:family w:val="swiss"/>
    <w:pitch w:val="variable"/>
    <w:sig w:usb0="E00002FF" w:usb1="5000205B" w:usb2="00000000" w:usb3="00000000" w:csb0="0000009F" w:csb1="00000000"/>
    <w:embedRegular r:id="rId3" w:fontKey="{F511B91F-BF17-46C2-B4B3-7C484D8EEA50}"/>
    <w:embedBold r:id="rId4" w:fontKey="{8EB7DC49-E923-45B5-B563-37AB571F683F}"/>
    <w:embedItalic r:id="rId5" w:fontKey="{07547A78-6F69-4EA4-83C2-B3C0AC112CFB}"/>
  </w:font>
  <w:font w:name="Montserrat">
    <w:charset w:val="00"/>
    <w:family w:val="auto"/>
    <w:pitch w:val="variable"/>
    <w:sig w:usb0="2000020F" w:usb1="00000003" w:usb2="00000000" w:usb3="00000000" w:csb0="00000197" w:csb1="00000000"/>
    <w:embedRegular r:id="rId6" w:fontKey="{1C2069DA-9249-40CE-A896-46E5703C8012}"/>
    <w:embedBold r:id="rId7" w:fontKey="{3B1A62B3-AE27-4649-AE9C-33D79FFE8815}"/>
  </w:font>
  <w:font w:name="Calibri">
    <w:panose1 w:val="020F0502020204030204"/>
    <w:charset w:val="00"/>
    <w:family w:val="swiss"/>
    <w:pitch w:val="variable"/>
    <w:sig w:usb0="E4002EFF" w:usb1="C200247B" w:usb2="00000009" w:usb3="00000000" w:csb0="000001FF" w:csb1="00000000"/>
    <w:embedRegular r:id="rId8" w:fontKey="{83C9AB75-64F8-4DA4-8702-47D002AD18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344D7" w14:textId="77777777" w:rsidR="00E079A0" w:rsidRDefault="00E079A0"/>
  <w:p w14:paraId="0164C127" w14:textId="77777777" w:rsidR="00E079A0" w:rsidRDefault="00E079A0"/>
  <w:tbl>
    <w:tblPr>
      <w:tblStyle w:val="aff0"/>
      <w:tblW w:w="11400" w:type="dxa"/>
      <w:tblInd w:w="-9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0"/>
      <w:gridCol w:w="2235"/>
      <w:gridCol w:w="855"/>
      <w:gridCol w:w="1800"/>
      <w:gridCol w:w="900"/>
      <w:gridCol w:w="1950"/>
      <w:gridCol w:w="1035"/>
      <w:gridCol w:w="1815"/>
    </w:tblGrid>
    <w:tr w:rsidR="00E079A0" w14:paraId="1753A4E9" w14:textId="77777777">
      <w:trPr>
        <w:trHeight w:val="945"/>
      </w:trPr>
      <w:tc>
        <w:tcPr>
          <w:tcW w:w="8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152AEDE" w14:textId="77777777" w:rsidR="00E079A0" w:rsidRDefault="00000000">
          <w:pPr>
            <w:spacing w:line="240" w:lineRule="auto"/>
          </w:pPr>
          <w:r>
            <w:rPr>
              <w:noProof/>
            </w:rPr>
            <w:drawing>
              <wp:inline distT="114300" distB="114300" distL="114300" distR="114300" wp14:anchorId="25C9E5B9" wp14:editId="4D7EB090">
                <wp:extent cx="401982" cy="404813"/>
                <wp:effectExtent l="0" t="0" r="0" b="0"/>
                <wp:docPr id="1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401982" cy="404813"/>
                        </a:xfrm>
                        <a:prstGeom prst="rect">
                          <a:avLst/>
                        </a:prstGeom>
                        <a:ln/>
                      </pic:spPr>
                    </pic:pic>
                  </a:graphicData>
                </a:graphic>
              </wp:inline>
            </w:drawing>
          </w:r>
        </w:p>
      </w:tc>
      <w:tc>
        <w:tcPr>
          <w:tcW w:w="223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C0B28E2" w14:textId="77777777" w:rsidR="00E079A0" w:rsidRDefault="00000000">
          <w:pPr>
            <w:widowControl w:val="0"/>
            <w:spacing w:line="240" w:lineRule="auto"/>
            <w:rPr>
              <w:rFonts w:ascii="Montserrat" w:eastAsia="Montserrat" w:hAnsi="Montserrat" w:cs="Montserrat"/>
              <w:b/>
              <w:bCs/>
              <w:sz w:val="16"/>
              <w:szCs w:val="16"/>
            </w:rPr>
          </w:pPr>
          <w:r>
            <w:rPr>
              <w:rFonts w:ascii="Montserrat" w:eastAsia="Montserrat" w:hAnsi="Montserrat" w:cs="Montserrat"/>
              <w:b/>
              <w:bCs/>
              <w:sz w:val="16"/>
              <w:szCs w:val="16"/>
            </w:rPr>
            <w:t>Suite 14, Pergola Flats,</w:t>
          </w:r>
        </w:p>
        <w:p w14:paraId="432C27DA" w14:textId="77777777" w:rsidR="00E079A0" w:rsidRDefault="00000000">
          <w:pPr>
            <w:widowControl w:val="0"/>
            <w:spacing w:line="240" w:lineRule="auto"/>
            <w:rPr>
              <w:rFonts w:ascii="Montserrat" w:eastAsia="Montserrat" w:hAnsi="Montserrat" w:cs="Montserrat"/>
              <w:b/>
              <w:bCs/>
              <w:sz w:val="16"/>
              <w:szCs w:val="16"/>
            </w:rPr>
          </w:pPr>
          <w:r>
            <w:rPr>
              <w:rFonts w:ascii="Montserrat" w:eastAsia="Montserrat" w:hAnsi="Montserrat" w:cs="Montserrat"/>
              <w:b/>
              <w:bCs/>
              <w:sz w:val="16"/>
              <w:szCs w:val="16"/>
            </w:rPr>
            <w:t xml:space="preserve">Jakaya Kikwete Road, </w:t>
          </w:r>
          <w:proofErr w:type="spellStart"/>
          <w:r>
            <w:rPr>
              <w:rFonts w:ascii="Montserrat" w:eastAsia="Montserrat" w:hAnsi="Montserrat" w:cs="Montserrat"/>
              <w:b/>
              <w:bCs/>
              <w:sz w:val="16"/>
              <w:szCs w:val="16"/>
            </w:rPr>
            <w:t>Milimani</w:t>
          </w:r>
          <w:proofErr w:type="spellEnd"/>
          <w:r>
            <w:rPr>
              <w:rFonts w:ascii="Montserrat" w:eastAsia="Montserrat" w:hAnsi="Montserrat" w:cs="Montserrat"/>
              <w:b/>
              <w:bCs/>
              <w:sz w:val="16"/>
              <w:szCs w:val="16"/>
            </w:rPr>
            <w:t>,</w:t>
          </w:r>
        </w:p>
        <w:p w14:paraId="1001ABCE" w14:textId="77777777" w:rsidR="00E079A0" w:rsidRDefault="00E079A0">
          <w:pPr>
            <w:rPr>
              <w:rFonts w:ascii="Montserrat" w:eastAsia="Montserrat" w:hAnsi="Montserrat" w:cs="Montserrat"/>
              <w:b/>
              <w:bCs/>
              <w:sz w:val="16"/>
              <w:szCs w:val="16"/>
            </w:rPr>
          </w:pPr>
        </w:p>
        <w:p w14:paraId="2B28B24A" w14:textId="77777777" w:rsidR="00E079A0" w:rsidRDefault="00E079A0">
          <w:pPr>
            <w:rPr>
              <w:rFonts w:ascii="Montserrat" w:eastAsia="Montserrat" w:hAnsi="Montserrat" w:cs="Montserrat"/>
              <w:sz w:val="16"/>
              <w:szCs w:val="16"/>
            </w:rPr>
          </w:pPr>
        </w:p>
      </w:tc>
      <w:tc>
        <w:tcPr>
          <w:tcW w:w="8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34C7A0D" w14:textId="77777777" w:rsidR="00E079A0" w:rsidRDefault="00000000">
          <w:pPr>
            <w:spacing w:line="240" w:lineRule="auto"/>
            <w:rPr>
              <w:rFonts w:ascii="Montserrat" w:eastAsia="Montserrat" w:hAnsi="Montserrat" w:cs="Montserrat"/>
              <w:sz w:val="16"/>
              <w:szCs w:val="16"/>
            </w:rPr>
          </w:pPr>
          <w:r>
            <w:rPr>
              <w:rFonts w:ascii="Montserrat" w:eastAsia="Montserrat" w:hAnsi="Montserrat" w:cs="Montserrat"/>
              <w:noProof/>
              <w:sz w:val="16"/>
              <w:szCs w:val="16"/>
            </w:rPr>
            <w:drawing>
              <wp:inline distT="114300" distB="114300" distL="114300" distR="114300" wp14:anchorId="104873A9" wp14:editId="4689CAB9">
                <wp:extent cx="442913" cy="442913"/>
                <wp:effectExtent l="0" t="0" r="0" b="0"/>
                <wp:docPr id="1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442913" cy="442913"/>
                        </a:xfrm>
                        <a:prstGeom prst="rect">
                          <a:avLst/>
                        </a:prstGeom>
                        <a:ln/>
                      </pic:spPr>
                    </pic:pic>
                  </a:graphicData>
                </a:graphic>
              </wp:inline>
            </w:drawing>
          </w:r>
        </w:p>
      </w:tc>
      <w:tc>
        <w:tcPr>
          <w:tcW w:w="180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7F33544" w14:textId="77777777" w:rsidR="00E079A0" w:rsidRDefault="00000000">
          <w:pPr>
            <w:widowControl w:val="0"/>
            <w:spacing w:line="240" w:lineRule="auto"/>
            <w:rPr>
              <w:rFonts w:ascii="Montserrat" w:eastAsia="Montserrat" w:hAnsi="Montserrat" w:cs="Montserrat"/>
              <w:b/>
              <w:bCs/>
              <w:sz w:val="16"/>
              <w:szCs w:val="16"/>
            </w:rPr>
          </w:pPr>
          <w:r>
            <w:rPr>
              <w:rFonts w:ascii="Montserrat" w:eastAsia="Montserrat" w:hAnsi="Montserrat" w:cs="Montserrat"/>
              <w:b/>
              <w:bCs/>
              <w:sz w:val="16"/>
              <w:szCs w:val="16"/>
            </w:rPr>
            <w:t>P.O. Box 59925-00200</w:t>
          </w:r>
        </w:p>
        <w:p w14:paraId="084F44CD" w14:textId="77777777" w:rsidR="00E079A0" w:rsidRDefault="00000000">
          <w:pPr>
            <w:widowControl w:val="0"/>
            <w:spacing w:line="240" w:lineRule="auto"/>
            <w:rPr>
              <w:rFonts w:ascii="Montserrat" w:eastAsia="Montserrat" w:hAnsi="Montserrat" w:cs="Montserrat"/>
              <w:b/>
              <w:bCs/>
              <w:sz w:val="16"/>
              <w:szCs w:val="16"/>
            </w:rPr>
          </w:pPr>
          <w:r>
            <w:rPr>
              <w:rFonts w:ascii="Montserrat" w:eastAsia="Montserrat" w:hAnsi="Montserrat" w:cs="Montserrat"/>
              <w:b/>
              <w:bCs/>
              <w:sz w:val="16"/>
              <w:szCs w:val="16"/>
            </w:rPr>
            <w:t>Nairobi, Kenya</w:t>
          </w:r>
        </w:p>
        <w:p w14:paraId="640F30CE" w14:textId="77777777" w:rsidR="00E079A0" w:rsidRDefault="00E079A0">
          <w:pPr>
            <w:widowControl w:val="0"/>
            <w:spacing w:line="240" w:lineRule="auto"/>
            <w:rPr>
              <w:rFonts w:ascii="Montserrat" w:eastAsia="Montserrat" w:hAnsi="Montserrat" w:cs="Montserrat"/>
              <w:sz w:val="16"/>
              <w:szCs w:val="16"/>
            </w:rPr>
          </w:pPr>
        </w:p>
      </w:tc>
      <w:tc>
        <w:tcPr>
          <w:tcW w:w="90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5D041DA" w14:textId="77777777" w:rsidR="00E079A0" w:rsidRDefault="00000000">
          <w:pPr>
            <w:spacing w:line="240" w:lineRule="auto"/>
            <w:rPr>
              <w:rFonts w:ascii="Montserrat" w:eastAsia="Montserrat" w:hAnsi="Montserrat" w:cs="Montserrat"/>
              <w:sz w:val="16"/>
              <w:szCs w:val="16"/>
            </w:rPr>
          </w:pPr>
          <w:r>
            <w:rPr>
              <w:rFonts w:ascii="Montserrat" w:eastAsia="Montserrat" w:hAnsi="Montserrat" w:cs="Montserrat"/>
              <w:noProof/>
              <w:sz w:val="16"/>
              <w:szCs w:val="16"/>
            </w:rPr>
            <w:drawing>
              <wp:inline distT="114300" distB="114300" distL="114300" distR="114300" wp14:anchorId="2F32FB1E" wp14:editId="51D8748E">
                <wp:extent cx="438150" cy="393700"/>
                <wp:effectExtent l="0" t="0" r="0" b="0"/>
                <wp:docPr id="1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
                        <a:srcRect/>
                        <a:stretch>
                          <a:fillRect/>
                        </a:stretch>
                      </pic:blipFill>
                      <pic:spPr>
                        <a:xfrm>
                          <a:off x="0" y="0"/>
                          <a:ext cx="438150" cy="393700"/>
                        </a:xfrm>
                        <a:prstGeom prst="rect">
                          <a:avLst/>
                        </a:prstGeom>
                        <a:ln/>
                      </pic:spPr>
                    </pic:pic>
                  </a:graphicData>
                </a:graphic>
              </wp:inline>
            </w:drawing>
          </w:r>
        </w:p>
      </w:tc>
      <w:tc>
        <w:tcPr>
          <w:tcW w:w="195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17B1B12" w14:textId="77777777" w:rsidR="00E079A0" w:rsidRDefault="00000000">
          <w:pPr>
            <w:widowControl w:val="0"/>
            <w:spacing w:line="240" w:lineRule="auto"/>
            <w:rPr>
              <w:rFonts w:ascii="Montserrat" w:eastAsia="Montserrat" w:hAnsi="Montserrat" w:cs="Montserrat"/>
              <w:b/>
              <w:bCs/>
              <w:sz w:val="16"/>
              <w:szCs w:val="16"/>
            </w:rPr>
          </w:pPr>
          <w:r>
            <w:rPr>
              <w:rFonts w:ascii="Montserrat" w:eastAsia="Montserrat" w:hAnsi="Montserrat" w:cs="Montserrat"/>
              <w:b/>
              <w:bCs/>
              <w:sz w:val="16"/>
              <w:szCs w:val="16"/>
            </w:rPr>
            <w:t>dm@tdm.co.ke</w:t>
          </w:r>
        </w:p>
        <w:p w14:paraId="3ACA30F8" w14:textId="77777777" w:rsidR="00E079A0" w:rsidRDefault="00000000">
          <w:pPr>
            <w:widowControl w:val="0"/>
            <w:spacing w:line="240" w:lineRule="auto"/>
            <w:rPr>
              <w:rFonts w:ascii="Montserrat" w:eastAsia="Montserrat" w:hAnsi="Montserrat" w:cs="Montserrat"/>
              <w:b/>
              <w:bCs/>
              <w:sz w:val="16"/>
              <w:szCs w:val="16"/>
            </w:rPr>
          </w:pPr>
          <w:r>
            <w:rPr>
              <w:rFonts w:ascii="Montserrat" w:eastAsia="Montserrat" w:hAnsi="Montserrat" w:cs="Montserrat"/>
              <w:b/>
              <w:bCs/>
              <w:sz w:val="16"/>
              <w:szCs w:val="16"/>
            </w:rPr>
            <w:t>www.tdm.co.ke</w:t>
          </w:r>
        </w:p>
      </w:tc>
      <w:tc>
        <w:tcPr>
          <w:tcW w:w="103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9C5731B" w14:textId="77777777" w:rsidR="00E079A0" w:rsidRDefault="00000000">
          <w:pPr>
            <w:spacing w:line="240" w:lineRule="auto"/>
            <w:rPr>
              <w:rFonts w:ascii="Montserrat" w:eastAsia="Montserrat" w:hAnsi="Montserrat" w:cs="Montserrat"/>
              <w:sz w:val="16"/>
              <w:szCs w:val="16"/>
            </w:rPr>
          </w:pPr>
          <w:r>
            <w:rPr>
              <w:rFonts w:ascii="Montserrat" w:eastAsia="Montserrat" w:hAnsi="Montserrat" w:cs="Montserrat"/>
              <w:noProof/>
              <w:sz w:val="16"/>
              <w:szCs w:val="16"/>
            </w:rPr>
            <w:drawing>
              <wp:inline distT="114300" distB="114300" distL="114300" distR="114300" wp14:anchorId="77FC5070" wp14:editId="25A6C543">
                <wp:extent cx="395288" cy="395288"/>
                <wp:effectExtent l="0" t="0" r="0" b="0"/>
                <wp:docPr id="1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
                        <a:srcRect/>
                        <a:stretch>
                          <a:fillRect/>
                        </a:stretch>
                      </pic:blipFill>
                      <pic:spPr>
                        <a:xfrm>
                          <a:off x="0" y="0"/>
                          <a:ext cx="395288" cy="395288"/>
                        </a:xfrm>
                        <a:prstGeom prst="rect">
                          <a:avLst/>
                        </a:prstGeom>
                        <a:ln/>
                      </pic:spPr>
                    </pic:pic>
                  </a:graphicData>
                </a:graphic>
              </wp:inline>
            </w:drawing>
          </w:r>
        </w:p>
      </w:tc>
      <w:tc>
        <w:tcPr>
          <w:tcW w:w="181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6DDCAEC" w14:textId="77777777" w:rsidR="00E079A0" w:rsidRDefault="00000000">
          <w:pPr>
            <w:widowControl w:val="0"/>
            <w:spacing w:line="240" w:lineRule="auto"/>
            <w:rPr>
              <w:rFonts w:ascii="Montserrat" w:eastAsia="Montserrat" w:hAnsi="Montserrat" w:cs="Montserrat"/>
              <w:b/>
              <w:bCs/>
              <w:sz w:val="16"/>
              <w:szCs w:val="16"/>
            </w:rPr>
          </w:pPr>
          <w:r>
            <w:rPr>
              <w:rFonts w:ascii="Montserrat" w:eastAsia="Montserrat" w:hAnsi="Montserrat" w:cs="Montserrat"/>
              <w:b/>
              <w:bCs/>
              <w:sz w:val="16"/>
              <w:szCs w:val="16"/>
            </w:rPr>
            <w:t>+254 112 234 044</w:t>
          </w:r>
        </w:p>
        <w:p w14:paraId="25BE79CE" w14:textId="77777777" w:rsidR="00E079A0" w:rsidRDefault="00000000">
          <w:pPr>
            <w:widowControl w:val="0"/>
            <w:spacing w:line="240" w:lineRule="auto"/>
            <w:rPr>
              <w:rFonts w:ascii="Montserrat" w:eastAsia="Montserrat" w:hAnsi="Montserrat" w:cs="Montserrat"/>
              <w:b/>
              <w:bCs/>
              <w:sz w:val="16"/>
              <w:szCs w:val="16"/>
            </w:rPr>
          </w:pPr>
          <w:r>
            <w:rPr>
              <w:rFonts w:ascii="Montserrat" w:eastAsia="Montserrat" w:hAnsi="Montserrat" w:cs="Montserrat"/>
              <w:b/>
              <w:bCs/>
              <w:sz w:val="16"/>
              <w:szCs w:val="16"/>
            </w:rPr>
            <w:t>+254 715 958 708</w:t>
          </w:r>
        </w:p>
      </w:tc>
    </w:tr>
  </w:tbl>
  <w:p w14:paraId="7EEA46A6" w14:textId="77777777" w:rsidR="00E079A0" w:rsidRDefault="00E079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5C5122" w14:textId="77777777" w:rsidR="00E62FC9" w:rsidRDefault="00E62FC9">
      <w:pPr>
        <w:spacing w:line="240" w:lineRule="auto"/>
      </w:pPr>
      <w:r>
        <w:separator/>
      </w:r>
    </w:p>
  </w:footnote>
  <w:footnote w:type="continuationSeparator" w:id="0">
    <w:p w14:paraId="26D54707" w14:textId="77777777" w:rsidR="00E62FC9" w:rsidRDefault="00E62FC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E65F6F"/>
    <w:multiLevelType w:val="multilevel"/>
    <w:tmpl w:val="C4AEFE16"/>
    <w:lvl w:ilvl="0">
      <w:start w:val="1"/>
      <w:numFmt w:val="bullet"/>
      <w:lvlText w:val="●"/>
      <w:lvlJc w:val="left"/>
      <w:pPr>
        <w:ind w:left="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3913940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79A0"/>
    <w:rsid w:val="003568AC"/>
    <w:rsid w:val="0060023A"/>
    <w:rsid w:val="00616FA1"/>
    <w:rsid w:val="00B26B94"/>
    <w:rsid w:val="00B83680"/>
    <w:rsid w:val="00E079A0"/>
    <w:rsid w:val="00E62FC9"/>
    <w:rsid w:val="00F578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3AC67"/>
  <w15:docId w15:val="{C0E7DA3C-EE58-44A9-B4E2-ED500DE03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0">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1">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2">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3">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4">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5">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6">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7">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8">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9">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a">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b">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c">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d">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e">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0">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1">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2">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3">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4">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5">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6">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7">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8">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9">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sBw1XitSwAvDm0fJOfw0MFVjow==">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796</Words>
  <Characters>4542</Characters>
  <Application>Microsoft Office Word</Application>
  <DocSecurity>0</DocSecurity>
  <Lines>37</Lines>
  <Paragraphs>10</Paragraphs>
  <ScaleCrop>false</ScaleCrop>
  <Company/>
  <LinksUpToDate>false</LinksUpToDate>
  <CharactersWithSpaces>5328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cp:revision>
  <dcterms:created xsi:type="dcterms:W3CDTF">2026-07-10T03:10:00Z</dcterms:created>
  <dcterms:modified xsi:type="dcterms:W3CDTF">2026-07-10T03:12:00Z</dcterms:modified>
</cp:coreProperties>
</file>